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655" w:type="dxa"/>
        <w:tblBorders>
          <w:top w:val="none" w:sz="0" w:space="0" w:color="auto"/>
          <w:left w:val="none" w:sz="0" w:space="0" w:color="auto"/>
          <w:right w:val="none" w:sz="0" w:space="0" w:color="auto"/>
          <w:insideH w:val="none" w:sz="0" w:space="0" w:color="auto"/>
          <w:insideV w:val="none" w:sz="0" w:space="0" w:color="auto"/>
        </w:tblBorders>
        <w:tblLayout w:type="fixed"/>
        <w:tblCellMar>
          <w:top w:w="284" w:type="dxa"/>
          <w:left w:w="0" w:type="dxa"/>
          <w:right w:w="0" w:type="dxa"/>
        </w:tblCellMar>
        <w:tblLook w:val="04A0" w:firstRow="1" w:lastRow="0" w:firstColumn="1" w:lastColumn="0" w:noHBand="0" w:noVBand="1"/>
      </w:tblPr>
      <w:tblGrid>
        <w:gridCol w:w="7655"/>
      </w:tblGrid>
      <w:tr w:rsidR="003868C5" w:rsidRPr="00005827" w14:paraId="3C26B769" w14:textId="77777777" w:rsidTr="005F27DC">
        <w:trPr>
          <w:trHeight w:val="14"/>
        </w:trPr>
        <w:tc>
          <w:tcPr>
            <w:tcW w:w="7655" w:type="dxa"/>
            <w:tcBorders>
              <w:top w:val="single" w:sz="4" w:space="0" w:color="auto"/>
              <w:bottom w:val="nil"/>
            </w:tcBorders>
          </w:tcPr>
          <w:p w14:paraId="29613FC5" w14:textId="1E1953FD" w:rsidR="00C2002F" w:rsidRPr="00005827" w:rsidRDefault="00251EF3" w:rsidP="005D5337">
            <w:pPr>
              <w:ind w:right="1"/>
              <w:rPr>
                <w:rFonts w:eastAsiaTheme="majorEastAsia" w:cstheme="majorBidi"/>
                <w:caps/>
                <w:color w:val="000000" w:themeColor="text1"/>
                <w:spacing w:val="2"/>
                <w:kern w:val="28"/>
                <w:sz w:val="28"/>
                <w:szCs w:val="26"/>
              </w:rPr>
            </w:pPr>
            <w:r>
              <w:rPr>
                <w:rFonts w:eastAsiaTheme="majorEastAsia" w:cstheme="majorBidi"/>
                <w:caps/>
                <w:color w:val="000000" w:themeColor="text1"/>
                <w:spacing w:val="2"/>
                <w:kern w:val="28"/>
                <w:sz w:val="28"/>
                <w:szCs w:val="26"/>
              </w:rPr>
              <w:fldChar w:fldCharType="begin">
                <w:ffData>
                  <w:name w:val=""/>
                  <w:enabled/>
                  <w:calcOnExit w:val="0"/>
                  <w:textInput>
                    <w:default w:val="Severneftegazprom: Fünf Milliarden Kubikmeter Turon-Gas produziert "/>
                  </w:textInput>
                </w:ffData>
              </w:fldChar>
            </w:r>
            <w:r>
              <w:rPr>
                <w:rFonts w:eastAsiaTheme="majorEastAsia" w:cstheme="majorBidi"/>
                <w:caps/>
                <w:color w:val="000000" w:themeColor="text1"/>
                <w:spacing w:val="2"/>
                <w:kern w:val="28"/>
                <w:sz w:val="28"/>
                <w:szCs w:val="26"/>
              </w:rPr>
              <w:instrText xml:space="preserve"> FORMTEXT </w:instrText>
            </w:r>
            <w:r>
              <w:rPr>
                <w:rFonts w:eastAsiaTheme="majorEastAsia" w:cstheme="majorBidi"/>
                <w:caps/>
                <w:color w:val="000000" w:themeColor="text1"/>
                <w:spacing w:val="2"/>
                <w:kern w:val="28"/>
                <w:sz w:val="28"/>
                <w:szCs w:val="26"/>
              </w:rPr>
            </w:r>
            <w:r>
              <w:rPr>
                <w:rFonts w:eastAsiaTheme="majorEastAsia" w:cstheme="majorBidi"/>
                <w:caps/>
                <w:color w:val="000000" w:themeColor="text1"/>
                <w:spacing w:val="2"/>
                <w:kern w:val="28"/>
                <w:sz w:val="28"/>
                <w:szCs w:val="26"/>
              </w:rPr>
              <w:fldChar w:fldCharType="separate"/>
            </w:r>
            <w:r>
              <w:rPr>
                <w:rFonts w:eastAsiaTheme="majorEastAsia" w:cstheme="majorBidi"/>
                <w:caps/>
                <w:noProof/>
                <w:color w:val="000000" w:themeColor="text1"/>
                <w:spacing w:val="2"/>
                <w:kern w:val="28"/>
                <w:sz w:val="28"/>
                <w:szCs w:val="26"/>
              </w:rPr>
              <w:t xml:space="preserve">Severneftegazprom: Fünf Milliarden Kubikmeter Turon-Gas produziert </w:t>
            </w:r>
            <w:r>
              <w:rPr>
                <w:rFonts w:eastAsiaTheme="majorEastAsia" w:cstheme="majorBidi"/>
                <w:caps/>
                <w:color w:val="000000" w:themeColor="text1"/>
                <w:spacing w:val="2"/>
                <w:kern w:val="28"/>
                <w:sz w:val="28"/>
                <w:szCs w:val="26"/>
              </w:rPr>
              <w:fldChar w:fldCharType="end"/>
            </w:r>
          </w:p>
          <w:p w14:paraId="12D83C6A" w14:textId="77777777" w:rsidR="003868C5" w:rsidRPr="00005827" w:rsidRDefault="003868C5" w:rsidP="0063308B">
            <w:pPr>
              <w:ind w:right="1"/>
            </w:pPr>
          </w:p>
          <w:p w14:paraId="0C926BCD" w14:textId="47E6F3A4" w:rsidR="00991317" w:rsidRPr="00005827" w:rsidRDefault="008B526E" w:rsidP="005D5337">
            <w:pPr>
              <w:pStyle w:val="ListParagraph"/>
              <w:numPr>
                <w:ilvl w:val="0"/>
                <w:numId w:val="28"/>
              </w:numPr>
              <w:spacing w:line="276" w:lineRule="auto"/>
              <w:ind w:left="720" w:right="1273"/>
              <w:rPr>
                <w:sz w:val="22"/>
              </w:rPr>
            </w:pPr>
            <w:r>
              <w:rPr>
                <w:sz w:val="22"/>
              </w:rPr>
              <w:fldChar w:fldCharType="begin">
                <w:ffData>
                  <w:name w:val=""/>
                  <w:enabled/>
                  <w:calcOnExit w:val="0"/>
                  <w:textInput>
                    <w:default w:val="Severneftegazprom erreicht wichtigen Produktionsmeilenstein seit der Inbetriebnahme erster Turon-Bohrungen 2011"/>
                  </w:textInput>
                </w:ffData>
              </w:fldChar>
            </w:r>
            <w:r>
              <w:rPr>
                <w:sz w:val="22"/>
              </w:rPr>
              <w:instrText xml:space="preserve"> FORMTEXT </w:instrText>
            </w:r>
            <w:r>
              <w:rPr>
                <w:sz w:val="22"/>
              </w:rPr>
            </w:r>
            <w:r>
              <w:rPr>
                <w:sz w:val="22"/>
              </w:rPr>
              <w:fldChar w:fldCharType="separate"/>
            </w:r>
            <w:r>
              <w:rPr>
                <w:noProof/>
                <w:sz w:val="22"/>
              </w:rPr>
              <w:t>Severneftegazprom erreicht wichtigen Produktionsmeilenstein seit der Inbetriebnahme erster Turon-Bohrungen 2011</w:t>
            </w:r>
            <w:r>
              <w:rPr>
                <w:sz w:val="22"/>
              </w:rPr>
              <w:fldChar w:fldCharType="end"/>
            </w:r>
          </w:p>
          <w:p w14:paraId="1BE4C888" w14:textId="77777777" w:rsidR="00C410FD" w:rsidRPr="008B526E" w:rsidRDefault="008B526E" w:rsidP="005D5337">
            <w:pPr>
              <w:pStyle w:val="ListParagraph"/>
              <w:numPr>
                <w:ilvl w:val="0"/>
                <w:numId w:val="28"/>
              </w:numPr>
              <w:spacing w:line="276" w:lineRule="auto"/>
              <w:ind w:left="720" w:right="1273"/>
              <w:rPr>
                <w:noProof/>
                <w:sz w:val="24"/>
                <w:szCs w:val="24"/>
              </w:rPr>
            </w:pPr>
            <w:r>
              <w:rPr>
                <w:sz w:val="22"/>
              </w:rPr>
              <w:fldChar w:fldCharType="begin">
                <w:ffData>
                  <w:name w:val=""/>
                  <w:enabled/>
                  <w:calcOnExit w:val="0"/>
                  <w:textInput>
                    <w:default w:val="Gemeinsachftsunternehmen von Wintershall Dea, Gazprom und OMV entwickelt eigene Methode für die Erschließung der Turon-Vorkommen"/>
                  </w:textInput>
                </w:ffData>
              </w:fldChar>
            </w:r>
            <w:r>
              <w:rPr>
                <w:sz w:val="22"/>
              </w:rPr>
              <w:instrText xml:space="preserve"> FORMTEXT </w:instrText>
            </w:r>
            <w:r>
              <w:rPr>
                <w:sz w:val="22"/>
              </w:rPr>
            </w:r>
            <w:r>
              <w:rPr>
                <w:sz w:val="22"/>
              </w:rPr>
              <w:fldChar w:fldCharType="separate"/>
            </w:r>
            <w:r>
              <w:rPr>
                <w:noProof/>
                <w:sz w:val="22"/>
              </w:rPr>
              <w:t>Gemeinsachftsunternehmen von Wintershall Dea, Gazprom und OMV entwickelt eigene Methode für die Erschließung der Turon-Vorkommen</w:t>
            </w:r>
            <w:r>
              <w:rPr>
                <w:sz w:val="22"/>
              </w:rPr>
              <w:fldChar w:fldCharType="end"/>
            </w:r>
          </w:p>
          <w:p w14:paraId="683E6146" w14:textId="566B34A2" w:rsidR="008B526E" w:rsidRPr="00005827" w:rsidRDefault="008B526E" w:rsidP="005D5337">
            <w:pPr>
              <w:pStyle w:val="ListParagraph"/>
              <w:numPr>
                <w:ilvl w:val="0"/>
                <w:numId w:val="28"/>
              </w:numPr>
              <w:spacing w:line="276" w:lineRule="auto"/>
              <w:ind w:left="720" w:right="1273"/>
              <w:rPr>
                <w:noProof/>
                <w:sz w:val="24"/>
                <w:szCs w:val="24"/>
              </w:rPr>
            </w:pPr>
            <w:r>
              <w:rPr>
                <w:sz w:val="22"/>
              </w:rPr>
              <w:fldChar w:fldCharType="begin">
                <w:ffData>
                  <w:name w:val=""/>
                  <w:enabled/>
                  <w:calcOnExit w:val="0"/>
                  <w:textInput>
                    <w:default w:val="Bisher insgesamt 320 Milliarden Kubikmeter Erdgas gefördert"/>
                  </w:textInput>
                </w:ffData>
              </w:fldChar>
            </w:r>
            <w:r>
              <w:rPr>
                <w:sz w:val="22"/>
              </w:rPr>
              <w:instrText xml:space="preserve"> FORMTEXT </w:instrText>
            </w:r>
            <w:r>
              <w:rPr>
                <w:sz w:val="22"/>
              </w:rPr>
            </w:r>
            <w:r>
              <w:rPr>
                <w:sz w:val="22"/>
              </w:rPr>
              <w:fldChar w:fldCharType="separate"/>
            </w:r>
            <w:r>
              <w:rPr>
                <w:noProof/>
                <w:sz w:val="22"/>
              </w:rPr>
              <w:t>Bisher insgesamt 320 Milliarden Kubikmeter Erdgas gefördert</w:t>
            </w:r>
            <w:r>
              <w:rPr>
                <w:sz w:val="22"/>
              </w:rPr>
              <w:fldChar w:fldCharType="end"/>
            </w:r>
          </w:p>
        </w:tc>
      </w:tr>
    </w:tbl>
    <w:p w14:paraId="34571016" w14:textId="77777777" w:rsidR="001F675B" w:rsidRPr="00005827" w:rsidRDefault="001F675B" w:rsidP="0063308B">
      <w:pPr>
        <w:ind w:right="1273"/>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bottom w:w="113" w:type="dxa"/>
          <w:right w:w="0" w:type="dxa"/>
        </w:tblCellMar>
        <w:tblLook w:val="04A0" w:firstRow="1" w:lastRow="0" w:firstColumn="1" w:lastColumn="0" w:noHBand="0" w:noVBand="1"/>
      </w:tblPr>
      <w:tblGrid>
        <w:gridCol w:w="2552"/>
        <w:gridCol w:w="2551"/>
        <w:gridCol w:w="2552"/>
      </w:tblGrid>
      <w:tr w:rsidR="00716AD6" w:rsidRPr="00005827" w14:paraId="58963B00" w14:textId="77777777" w:rsidTr="004D45A2">
        <w:trPr>
          <w:trHeight w:val="55"/>
        </w:trPr>
        <w:tc>
          <w:tcPr>
            <w:tcW w:w="2552" w:type="dxa"/>
            <w:tcBorders>
              <w:top w:val="nil"/>
            </w:tcBorders>
            <w:tcMar>
              <w:top w:w="113" w:type="dxa"/>
            </w:tcMar>
          </w:tcPr>
          <w:p w14:paraId="2271F80C" w14:textId="60681645" w:rsidR="00716AD6" w:rsidRPr="00005827" w:rsidRDefault="00716AD6" w:rsidP="57E1FDB7">
            <w:pPr>
              <w:pStyle w:val="Date"/>
              <w:ind w:right="1273"/>
              <w:rPr>
                <w:noProof/>
              </w:rPr>
            </w:pPr>
          </w:p>
        </w:tc>
        <w:tc>
          <w:tcPr>
            <w:tcW w:w="2551" w:type="dxa"/>
            <w:tcBorders>
              <w:top w:val="nil"/>
            </w:tcBorders>
          </w:tcPr>
          <w:p w14:paraId="51347801" w14:textId="142B44F0" w:rsidR="00716AD6" w:rsidRPr="00005827" w:rsidRDefault="00716AD6" w:rsidP="00251EF3">
            <w:pPr>
              <w:pStyle w:val="Textklein"/>
              <w:rPr>
                <w:noProof/>
                <w:szCs w:val="13"/>
              </w:rPr>
            </w:pPr>
          </w:p>
        </w:tc>
        <w:tc>
          <w:tcPr>
            <w:tcW w:w="2552" w:type="dxa"/>
            <w:tcBorders>
              <w:top w:val="nil"/>
            </w:tcBorders>
            <w:tcMar>
              <w:top w:w="113" w:type="dxa"/>
            </w:tcMar>
          </w:tcPr>
          <w:p w14:paraId="64136F00" w14:textId="005420AC" w:rsidR="00716AD6" w:rsidRPr="00005827" w:rsidRDefault="00D431D5" w:rsidP="004D45A2">
            <w:pPr>
              <w:pStyle w:val="Textklein"/>
            </w:pPr>
            <w:r w:rsidRPr="00005827">
              <w:rPr>
                <w:szCs w:val="13"/>
              </w:rPr>
              <w:t xml:space="preserve"> </w:t>
            </w:r>
          </w:p>
        </w:tc>
      </w:tr>
    </w:tbl>
    <w:p w14:paraId="16624D56" w14:textId="77777777" w:rsidR="007F2F58" w:rsidRPr="00005827" w:rsidRDefault="007F2F58" w:rsidP="00323010">
      <w:pPr>
        <w:ind w:right="1415"/>
        <w:rPr>
          <w:b/>
        </w:rPr>
      </w:pPr>
    </w:p>
    <w:p w14:paraId="543DAA04" w14:textId="5007A370" w:rsidR="007F2F58" w:rsidRPr="00005827" w:rsidRDefault="007F2F58" w:rsidP="00323010">
      <w:pPr>
        <w:ind w:right="1415"/>
        <w:rPr>
          <w:b/>
        </w:rPr>
      </w:pPr>
    </w:p>
    <w:p w14:paraId="5914B73E" w14:textId="77777777" w:rsidR="00251EF3" w:rsidRPr="00251EF3" w:rsidRDefault="00251EF3" w:rsidP="00251EF3">
      <w:pPr>
        <w:spacing w:line="360" w:lineRule="auto"/>
        <w:ind w:right="706"/>
        <w:jc w:val="both"/>
        <w:rPr>
          <w:sz w:val="22"/>
        </w:rPr>
      </w:pPr>
      <w:proofErr w:type="spellStart"/>
      <w:r w:rsidRPr="00251EF3">
        <w:rPr>
          <w:sz w:val="22"/>
        </w:rPr>
        <w:t>Severneftegazprom</w:t>
      </w:r>
      <w:proofErr w:type="spellEnd"/>
      <w:r w:rsidRPr="00251EF3">
        <w:rPr>
          <w:sz w:val="22"/>
        </w:rPr>
        <w:t xml:space="preserve">, ein Joint Venture von Wintershall </w:t>
      </w:r>
      <w:proofErr w:type="spellStart"/>
      <w:r w:rsidRPr="00251EF3">
        <w:rPr>
          <w:sz w:val="22"/>
        </w:rPr>
        <w:t>Dea</w:t>
      </w:r>
      <w:proofErr w:type="spellEnd"/>
      <w:r w:rsidRPr="00251EF3">
        <w:rPr>
          <w:sz w:val="22"/>
        </w:rPr>
        <w:t xml:space="preserve">, Gazprom und OMV, treibt die Erschließung der schwer zugänglichen Turon-Vorkommen im westsibirischen Öl-, Gas- und </w:t>
      </w:r>
      <w:proofErr w:type="spellStart"/>
      <w:r w:rsidRPr="00251EF3">
        <w:rPr>
          <w:sz w:val="22"/>
        </w:rPr>
        <w:t>Kondensatfeld</w:t>
      </w:r>
      <w:proofErr w:type="spellEnd"/>
      <w:r w:rsidRPr="00251EF3">
        <w:rPr>
          <w:sz w:val="22"/>
        </w:rPr>
        <w:t xml:space="preserve"> </w:t>
      </w:r>
      <w:proofErr w:type="spellStart"/>
      <w:r w:rsidRPr="00251EF3">
        <w:rPr>
          <w:sz w:val="22"/>
        </w:rPr>
        <w:t>Juschno-Russkoje</w:t>
      </w:r>
      <w:proofErr w:type="spellEnd"/>
      <w:r w:rsidRPr="00251EF3">
        <w:rPr>
          <w:sz w:val="22"/>
        </w:rPr>
        <w:t xml:space="preserve"> weiter erfolgreich voran. Im April 2021 hat das Unternehmen einen wichtigen Meilenstein erreicht: Fünf Milliarden Kubikmeter Turon-Gas sind produziert worden, seit 2011 die ersten Produktionsbohrungen in Betrieb genommen wurden. </w:t>
      </w:r>
    </w:p>
    <w:p w14:paraId="0AC69BD8" w14:textId="77777777" w:rsidR="00251EF3" w:rsidRPr="00251EF3" w:rsidRDefault="00251EF3" w:rsidP="00251EF3">
      <w:pPr>
        <w:spacing w:line="360" w:lineRule="auto"/>
        <w:ind w:right="706"/>
        <w:jc w:val="both"/>
        <w:rPr>
          <w:sz w:val="22"/>
        </w:rPr>
      </w:pPr>
      <w:proofErr w:type="spellStart"/>
      <w:r w:rsidRPr="00251EF3">
        <w:rPr>
          <w:sz w:val="22"/>
        </w:rPr>
        <w:t>Severneftegazprom</w:t>
      </w:r>
      <w:proofErr w:type="spellEnd"/>
      <w:r w:rsidRPr="00251EF3">
        <w:rPr>
          <w:sz w:val="22"/>
        </w:rPr>
        <w:t xml:space="preserve"> entwickelt als erstes Unternehmen in Russland die Turon-Formationen, deren Erschließung aufgrund ihrer geringen Durchlässigkeit einzigartige Lösungen und modernste Technik erfordert. 2019 gingen die ersten Turon-Bohrungscluster im Rahmen der vollständigen </w:t>
      </w:r>
      <w:proofErr w:type="spellStart"/>
      <w:r w:rsidRPr="00251EF3">
        <w:rPr>
          <w:sz w:val="22"/>
        </w:rPr>
        <w:t>Feldesentwicklung</w:t>
      </w:r>
      <w:proofErr w:type="spellEnd"/>
      <w:r w:rsidRPr="00251EF3">
        <w:rPr>
          <w:sz w:val="22"/>
        </w:rPr>
        <w:t xml:space="preserve"> in Betrieb. „Die Entwicklung komplexer geologischer Formationen und die </w:t>
      </w:r>
      <w:r w:rsidRPr="00251EF3">
        <w:rPr>
          <w:sz w:val="22"/>
        </w:rPr>
        <w:lastRenderedPageBreak/>
        <w:t xml:space="preserve">gemeinsame Suche nach innovativen Lösungen sind ein besonderes Merkmal der Projekte von Wintershall </w:t>
      </w:r>
      <w:proofErr w:type="spellStart"/>
      <w:r w:rsidRPr="00251EF3">
        <w:rPr>
          <w:sz w:val="22"/>
        </w:rPr>
        <w:t>Dea</w:t>
      </w:r>
      <w:proofErr w:type="spellEnd"/>
      <w:r w:rsidRPr="00251EF3">
        <w:rPr>
          <w:sz w:val="22"/>
        </w:rPr>
        <w:t xml:space="preserve"> in Russland und prägen unsere langjährige und erfolgreiche Partnerschaft mit Gazprom. Der Ausbau der Turon-Gas-Produktion durch </w:t>
      </w:r>
      <w:proofErr w:type="spellStart"/>
      <w:r w:rsidRPr="00251EF3">
        <w:rPr>
          <w:sz w:val="22"/>
        </w:rPr>
        <w:t>Severneftegazprom</w:t>
      </w:r>
      <w:proofErr w:type="spellEnd"/>
      <w:r w:rsidRPr="00251EF3">
        <w:rPr>
          <w:sz w:val="22"/>
        </w:rPr>
        <w:t xml:space="preserve"> im </w:t>
      </w:r>
      <w:proofErr w:type="spellStart"/>
      <w:r w:rsidRPr="00251EF3">
        <w:rPr>
          <w:sz w:val="22"/>
        </w:rPr>
        <w:t>Juschno</w:t>
      </w:r>
      <w:proofErr w:type="spellEnd"/>
      <w:r w:rsidRPr="00251EF3">
        <w:rPr>
          <w:sz w:val="22"/>
        </w:rPr>
        <w:t>-</w:t>
      </w:r>
      <w:proofErr w:type="spellStart"/>
      <w:r w:rsidRPr="00251EF3">
        <w:rPr>
          <w:sz w:val="22"/>
        </w:rPr>
        <w:t>Russkoje</w:t>
      </w:r>
      <w:proofErr w:type="spellEnd"/>
      <w:r w:rsidRPr="00251EF3">
        <w:rPr>
          <w:sz w:val="22"/>
        </w:rPr>
        <w:t xml:space="preserve">-Feld ist dafür ein hervorragendes Beispiel“, so Thilo Wieland, Vorstandsmitglied von Wintershall </w:t>
      </w:r>
      <w:proofErr w:type="spellStart"/>
      <w:r w:rsidRPr="00251EF3">
        <w:rPr>
          <w:sz w:val="22"/>
        </w:rPr>
        <w:t>Dea</w:t>
      </w:r>
      <w:proofErr w:type="spellEnd"/>
      <w:r w:rsidRPr="00251EF3">
        <w:rPr>
          <w:sz w:val="22"/>
        </w:rPr>
        <w:t xml:space="preserve"> zuständig für Russland. </w:t>
      </w:r>
    </w:p>
    <w:p w14:paraId="00556A8A" w14:textId="2BA29144" w:rsidR="00251EF3" w:rsidRPr="00251EF3" w:rsidRDefault="00251EF3" w:rsidP="00251EF3">
      <w:pPr>
        <w:spacing w:line="360" w:lineRule="auto"/>
        <w:ind w:right="706"/>
        <w:jc w:val="both"/>
        <w:rPr>
          <w:sz w:val="22"/>
        </w:rPr>
      </w:pPr>
      <w:proofErr w:type="spellStart"/>
      <w:r w:rsidRPr="00251EF3">
        <w:rPr>
          <w:sz w:val="22"/>
        </w:rPr>
        <w:t>Severneftegazprom</w:t>
      </w:r>
      <w:proofErr w:type="spellEnd"/>
      <w:r w:rsidRPr="00251EF3">
        <w:rPr>
          <w:sz w:val="22"/>
        </w:rPr>
        <w:t xml:space="preserve"> investierte in Grundlagenforschung und setzte auf innovative Ingenieursarbeit, um seine eigene Methode für die Erschließung der Turon-Vorkommen zu entwickeln. Das russische Patentamt (</w:t>
      </w:r>
      <w:proofErr w:type="spellStart"/>
      <w:r w:rsidRPr="00251EF3">
        <w:rPr>
          <w:sz w:val="22"/>
        </w:rPr>
        <w:t>Rospatent</w:t>
      </w:r>
      <w:proofErr w:type="spellEnd"/>
      <w:r w:rsidRPr="00251EF3">
        <w:rPr>
          <w:sz w:val="22"/>
        </w:rPr>
        <w:t xml:space="preserve">) hat den Innovationswert der Technik anerkannt und dem Unternehmen </w:t>
      </w:r>
      <w:r>
        <w:rPr>
          <w:sz w:val="22"/>
        </w:rPr>
        <w:t xml:space="preserve">im Februar 2021 </w:t>
      </w:r>
      <w:r w:rsidRPr="00251EF3">
        <w:rPr>
          <w:sz w:val="22"/>
        </w:rPr>
        <w:t xml:space="preserve">eine Patenturkunde ausgestellt. „Das neue Patent zeichnet sich durch eine neuartige Kombination verschiedener Methoden und Technologien aus und liefert eine Lösung, die eigens auf die einzigartige Herausforderung, der sich das Team von </w:t>
      </w:r>
      <w:proofErr w:type="spellStart"/>
      <w:r w:rsidRPr="00251EF3">
        <w:rPr>
          <w:sz w:val="22"/>
        </w:rPr>
        <w:t>Severneftegazprom</w:t>
      </w:r>
      <w:proofErr w:type="spellEnd"/>
      <w:r w:rsidRPr="00251EF3">
        <w:rPr>
          <w:sz w:val="22"/>
        </w:rPr>
        <w:t xml:space="preserve"> gestellt hat, zugeschnitten ist. Die Technik ist bereits bei der Produktion im Einsatz und hat seine Effizienz bewiesen. Diesem beständigen Streben nach immer neuen Zielen und </w:t>
      </w:r>
      <w:r>
        <w:rPr>
          <w:sz w:val="22"/>
        </w:rPr>
        <w:t>dem Finden unkonventioneller</w:t>
      </w:r>
      <w:r w:rsidRPr="00251EF3">
        <w:rPr>
          <w:sz w:val="22"/>
        </w:rPr>
        <w:t xml:space="preserve"> Lösungen verdankt </w:t>
      </w:r>
      <w:proofErr w:type="spellStart"/>
      <w:r w:rsidRPr="00251EF3">
        <w:rPr>
          <w:sz w:val="22"/>
        </w:rPr>
        <w:t>Severneftegazprom</w:t>
      </w:r>
      <w:proofErr w:type="spellEnd"/>
      <w:r w:rsidRPr="00251EF3">
        <w:rPr>
          <w:sz w:val="22"/>
        </w:rPr>
        <w:t xml:space="preserve"> seinen Ruf als einer der Pioniere der russischen Gasindustrie“, so Torsten Murin, Managing </w:t>
      </w:r>
      <w:proofErr w:type="spellStart"/>
      <w:r w:rsidRPr="00251EF3">
        <w:rPr>
          <w:sz w:val="22"/>
        </w:rPr>
        <w:t>Director</w:t>
      </w:r>
      <w:proofErr w:type="spellEnd"/>
      <w:r w:rsidRPr="00251EF3">
        <w:rPr>
          <w:sz w:val="22"/>
        </w:rPr>
        <w:t xml:space="preserve"> von Wintershall </w:t>
      </w:r>
      <w:proofErr w:type="spellStart"/>
      <w:r w:rsidRPr="00251EF3">
        <w:rPr>
          <w:sz w:val="22"/>
        </w:rPr>
        <w:t>Dea</w:t>
      </w:r>
      <w:proofErr w:type="spellEnd"/>
      <w:r w:rsidRPr="00251EF3">
        <w:rPr>
          <w:sz w:val="22"/>
        </w:rPr>
        <w:t xml:space="preserve"> Russia. </w:t>
      </w:r>
    </w:p>
    <w:p w14:paraId="67E4E508" w14:textId="252C4897" w:rsidR="00251EF3" w:rsidRPr="00251EF3" w:rsidRDefault="00251EF3" w:rsidP="00251EF3">
      <w:pPr>
        <w:spacing w:line="360" w:lineRule="auto"/>
        <w:ind w:right="706"/>
        <w:jc w:val="both"/>
        <w:rPr>
          <w:sz w:val="22"/>
        </w:rPr>
      </w:pPr>
      <w:r w:rsidRPr="00251EF3">
        <w:rPr>
          <w:sz w:val="22"/>
        </w:rPr>
        <w:t xml:space="preserve">Das </w:t>
      </w:r>
      <w:proofErr w:type="spellStart"/>
      <w:r w:rsidRPr="00251EF3">
        <w:rPr>
          <w:sz w:val="22"/>
        </w:rPr>
        <w:t>Juschno</w:t>
      </w:r>
      <w:proofErr w:type="spellEnd"/>
      <w:r w:rsidRPr="00251EF3">
        <w:rPr>
          <w:sz w:val="22"/>
        </w:rPr>
        <w:t>-</w:t>
      </w:r>
      <w:proofErr w:type="spellStart"/>
      <w:r w:rsidRPr="00251EF3">
        <w:rPr>
          <w:sz w:val="22"/>
        </w:rPr>
        <w:t>Russkoje</w:t>
      </w:r>
      <w:proofErr w:type="spellEnd"/>
      <w:r w:rsidRPr="00251EF3">
        <w:rPr>
          <w:sz w:val="22"/>
        </w:rPr>
        <w:t xml:space="preserve">-Feld ist eines der größten Assets im Portfolio von Wintershall </w:t>
      </w:r>
      <w:proofErr w:type="spellStart"/>
      <w:r w:rsidRPr="00251EF3">
        <w:rPr>
          <w:sz w:val="22"/>
        </w:rPr>
        <w:t>Dea</w:t>
      </w:r>
      <w:proofErr w:type="spellEnd"/>
      <w:r w:rsidRPr="00251EF3">
        <w:rPr>
          <w:sz w:val="22"/>
        </w:rPr>
        <w:t xml:space="preserve"> hinsichtlich der Produktion. Als Ressourcenbasis für die Nord-Stream-Pipeline leistet das Projekt einen wichtigen Beitrag zur europäischen Energiesicherheit. </w:t>
      </w:r>
    </w:p>
    <w:p w14:paraId="533346E3" w14:textId="77777777" w:rsidR="00251EF3" w:rsidRPr="00251EF3" w:rsidRDefault="00251EF3" w:rsidP="00251EF3">
      <w:pPr>
        <w:spacing w:line="360" w:lineRule="auto"/>
        <w:ind w:right="706"/>
        <w:jc w:val="both"/>
        <w:rPr>
          <w:sz w:val="22"/>
        </w:rPr>
      </w:pPr>
      <w:r w:rsidRPr="00251EF3">
        <w:rPr>
          <w:sz w:val="22"/>
        </w:rPr>
        <w:t xml:space="preserve">Derzeit produziert </w:t>
      </w:r>
      <w:proofErr w:type="spellStart"/>
      <w:r w:rsidRPr="00251EF3">
        <w:rPr>
          <w:sz w:val="22"/>
        </w:rPr>
        <w:t>Severneftegazprom</w:t>
      </w:r>
      <w:proofErr w:type="spellEnd"/>
      <w:r w:rsidRPr="00251EF3">
        <w:rPr>
          <w:sz w:val="22"/>
        </w:rPr>
        <w:t xml:space="preserve"> Kohlenwasserstoffe aus den Cenoman- und Turon-Schichten, wobei der Großteil der Produktion derzeit auf den 138 </w:t>
      </w:r>
      <w:r w:rsidRPr="00251EF3">
        <w:rPr>
          <w:sz w:val="22"/>
        </w:rPr>
        <w:lastRenderedPageBreak/>
        <w:t>Cenoman-Bohrungen beruht. Bisher sind über 320 Milliarden Kubikmeter Erdgas seit der Inbetriebnahme des Projekts 2007 produziert worden.</w:t>
      </w:r>
    </w:p>
    <w:p w14:paraId="69CF1C5E" w14:textId="4980231B" w:rsidR="008B526E" w:rsidRDefault="00251EF3" w:rsidP="00251EF3">
      <w:pPr>
        <w:spacing w:line="360" w:lineRule="auto"/>
        <w:ind w:right="706"/>
        <w:jc w:val="both"/>
        <w:rPr>
          <w:sz w:val="22"/>
        </w:rPr>
      </w:pPr>
      <w:r w:rsidRPr="00251EF3">
        <w:rPr>
          <w:sz w:val="22"/>
        </w:rPr>
        <w:t xml:space="preserve">Der Innovationsgeist von </w:t>
      </w:r>
      <w:proofErr w:type="spellStart"/>
      <w:r w:rsidRPr="00251EF3">
        <w:rPr>
          <w:sz w:val="22"/>
        </w:rPr>
        <w:t>Severneftegazprom</w:t>
      </w:r>
      <w:proofErr w:type="spellEnd"/>
      <w:r w:rsidRPr="00251EF3">
        <w:rPr>
          <w:sz w:val="22"/>
        </w:rPr>
        <w:t xml:space="preserve"> beschränkt sich nicht auf die Erschließung komplexer geologischer Formationen: Die Projektpartner setzen derzeit im Projekt Digital Twin, das ein dynamisches digitales Modell der Lagerstätte sowie der obertägigen Anlagen zur Steigerung der Effizienz der Gasproduktion aus den Cenoman- und Turon-Vorkommen umfasst, Lösungen mithilfe von Künstlicher Intelligenz um. Für Wintershall </w:t>
      </w:r>
      <w:proofErr w:type="spellStart"/>
      <w:r w:rsidRPr="00251EF3">
        <w:rPr>
          <w:sz w:val="22"/>
        </w:rPr>
        <w:t>Dea</w:t>
      </w:r>
      <w:proofErr w:type="spellEnd"/>
      <w:r w:rsidRPr="00251EF3">
        <w:rPr>
          <w:sz w:val="22"/>
        </w:rPr>
        <w:t xml:space="preserve"> ist dies nach </w:t>
      </w:r>
      <w:proofErr w:type="spellStart"/>
      <w:r w:rsidRPr="00251EF3">
        <w:rPr>
          <w:sz w:val="22"/>
        </w:rPr>
        <w:t>Mittelplate</w:t>
      </w:r>
      <w:proofErr w:type="spellEnd"/>
      <w:r w:rsidRPr="00251EF3">
        <w:rPr>
          <w:sz w:val="22"/>
        </w:rPr>
        <w:t xml:space="preserve"> und </w:t>
      </w:r>
      <w:proofErr w:type="spellStart"/>
      <w:r w:rsidRPr="00251EF3">
        <w:rPr>
          <w:sz w:val="22"/>
        </w:rPr>
        <w:t>Brage</w:t>
      </w:r>
      <w:proofErr w:type="spellEnd"/>
      <w:r w:rsidRPr="00251EF3">
        <w:rPr>
          <w:sz w:val="22"/>
        </w:rPr>
        <w:t>, zwei Offshore-Ölförderplattformen in der deutschen beziehungsweise norwegischen Nordsee, bereits das dritte Digital-Twin-Projekt im Portfolio.</w:t>
      </w:r>
    </w:p>
    <w:p w14:paraId="53CF9E4C" w14:textId="77777777" w:rsidR="008B526E" w:rsidRPr="00005827" w:rsidRDefault="008B526E" w:rsidP="00251EF3">
      <w:pPr>
        <w:spacing w:line="360" w:lineRule="auto"/>
        <w:ind w:right="706"/>
        <w:jc w:val="both"/>
        <w:rPr>
          <w:sz w:val="22"/>
        </w:rPr>
      </w:pPr>
    </w:p>
    <w:p w14:paraId="1D7B56AC" w14:textId="77777777" w:rsidR="00AF3FE2" w:rsidRPr="00005827" w:rsidRDefault="00AF3FE2" w:rsidP="6232672F">
      <w:pPr>
        <w:spacing w:line="360" w:lineRule="auto"/>
        <w:ind w:right="1418"/>
        <w:jc w:val="both"/>
        <w:rPr>
          <w:rFonts w:cs="Calibri"/>
          <w:b/>
          <w:bCs/>
          <w:noProof/>
          <w:sz w:val="19"/>
          <w:szCs w:val="19"/>
        </w:rPr>
      </w:pPr>
      <w:r w:rsidRPr="6232672F">
        <w:rPr>
          <w:rFonts w:cs="Calibri"/>
          <w:b/>
          <w:bCs/>
          <w:noProof/>
          <w:sz w:val="19"/>
          <w:szCs w:val="19"/>
        </w:rPr>
        <w:t>Über Wintershall Dea</w:t>
      </w:r>
    </w:p>
    <w:p w14:paraId="1FB8D688" w14:textId="77777777" w:rsidR="00AF3FE2" w:rsidRPr="00005827" w:rsidRDefault="00AF3FE2" w:rsidP="6232672F">
      <w:pPr>
        <w:spacing w:line="360" w:lineRule="auto"/>
        <w:ind w:right="1418"/>
        <w:jc w:val="both"/>
        <w:rPr>
          <w:rFonts w:cs="Calibri"/>
          <w:noProof/>
          <w:sz w:val="19"/>
          <w:szCs w:val="19"/>
        </w:rPr>
      </w:pPr>
      <w:r w:rsidRPr="6232672F">
        <w:rPr>
          <w:rFonts w:cs="Calibri"/>
          <w:noProof/>
          <w:sz w:val="19"/>
          <w:szCs w:val="19"/>
        </w:rPr>
        <w:t>Wintershall Dea ist Europas führendes unabhängiges Erdgas- und Erdölunternehmen mit mehr als 120 Jahren Erfahrung als Betriebsführer und Projektpartner entlang der gesamten E&amp;P-Wertschöpfungskette. Das Unternehmen mit deutschen Wurzeln und Sitz in Kassel und Hamburg sucht und fördert in 13 Ländern weltweit Gas und Öl auf effiziente und verantwortungsvolle Weise. Mit Aktivitäten in Europa, Russland, Lateinamerika und der MENA-Region (Middle East &amp; North Africa) verfügt Wintershall Dea über ein weltweites Upstream-Portfolio und ist mit Beteiligungen im Erdgastransport zudem im Midstream-Geschäft aktiv.</w:t>
      </w:r>
    </w:p>
    <w:p w14:paraId="110AF547" w14:textId="77777777" w:rsidR="00AF3FE2" w:rsidRPr="00005827" w:rsidRDefault="00AF3FE2" w:rsidP="6232672F">
      <w:pPr>
        <w:spacing w:line="360" w:lineRule="auto"/>
        <w:ind w:right="1418"/>
        <w:jc w:val="both"/>
        <w:rPr>
          <w:rFonts w:cs="Calibri"/>
          <w:noProof/>
          <w:sz w:val="19"/>
          <w:szCs w:val="19"/>
        </w:rPr>
      </w:pPr>
    </w:p>
    <w:p w14:paraId="6C705E69" w14:textId="2F5E8577" w:rsidR="00AF3FE2" w:rsidRPr="00005827" w:rsidRDefault="00AF3FE2" w:rsidP="6232672F">
      <w:pPr>
        <w:spacing w:line="360" w:lineRule="auto"/>
        <w:ind w:right="1418"/>
        <w:jc w:val="both"/>
        <w:rPr>
          <w:rFonts w:cs="Calibri"/>
          <w:noProof/>
          <w:sz w:val="19"/>
          <w:szCs w:val="19"/>
        </w:rPr>
      </w:pPr>
      <w:r w:rsidRPr="353827F1">
        <w:rPr>
          <w:rFonts w:cs="Calibri"/>
          <w:b/>
          <w:bCs/>
          <w:noProof/>
          <w:sz w:val="19"/>
          <w:szCs w:val="19"/>
        </w:rPr>
        <w:t>Wintershall Dea</w:t>
      </w:r>
      <w:r w:rsidRPr="353827F1">
        <w:rPr>
          <w:rFonts w:cs="Calibri"/>
          <w:noProof/>
          <w:sz w:val="19"/>
          <w:szCs w:val="19"/>
        </w:rPr>
        <w:t xml:space="preserve"> ist 2019 aus der Fusion der Wintershall Holding GmbH und der DEA Deutsche Erdoel AG hervorgegangen. Heute beschäftigt das Unternehmen rund 2.</w:t>
      </w:r>
      <w:r w:rsidR="1A81EEA6" w:rsidRPr="353827F1">
        <w:rPr>
          <w:rFonts w:cs="Calibri"/>
          <w:noProof/>
          <w:sz w:val="19"/>
          <w:szCs w:val="19"/>
        </w:rPr>
        <w:t>5</w:t>
      </w:r>
      <w:r w:rsidRPr="353827F1">
        <w:rPr>
          <w:rFonts w:cs="Calibri"/>
          <w:noProof/>
          <w:sz w:val="19"/>
          <w:szCs w:val="19"/>
        </w:rPr>
        <w:t>00 Mitarbeiter</w:t>
      </w:r>
      <w:r w:rsidR="046D99AA" w:rsidRPr="353827F1">
        <w:rPr>
          <w:rFonts w:cs="Calibri"/>
          <w:noProof/>
          <w:sz w:val="19"/>
          <w:szCs w:val="19"/>
        </w:rPr>
        <w:t>innen und Mitarbeiter</w:t>
      </w:r>
      <w:r w:rsidRPr="353827F1">
        <w:rPr>
          <w:rFonts w:cs="Calibri"/>
          <w:noProof/>
          <w:sz w:val="19"/>
          <w:szCs w:val="19"/>
        </w:rPr>
        <w:t xml:space="preserve"> aus über 60 Nationen.</w:t>
      </w:r>
    </w:p>
    <w:p w14:paraId="2DE2D623" w14:textId="77777777" w:rsidR="00AF3FE2" w:rsidRPr="00005827" w:rsidRDefault="00AF3FE2" w:rsidP="6232672F">
      <w:pPr>
        <w:spacing w:line="360" w:lineRule="auto"/>
        <w:ind w:right="1415"/>
        <w:jc w:val="both"/>
        <w:rPr>
          <w:rFonts w:cs="Calibri"/>
          <w:noProof/>
          <w:sz w:val="19"/>
          <w:szCs w:val="19"/>
        </w:rPr>
      </w:pPr>
    </w:p>
    <w:p w14:paraId="4E9B90B1" w14:textId="4251FF35" w:rsidR="00B5608C" w:rsidRPr="00005827" w:rsidRDefault="00AF3FE2" w:rsidP="5585E6E5">
      <w:pPr>
        <w:spacing w:after="200" w:line="360" w:lineRule="auto"/>
        <w:ind w:right="1415"/>
        <w:jc w:val="both"/>
        <w:rPr>
          <w:rFonts w:cs="Calibri"/>
          <w:noProof/>
          <w:szCs w:val="20"/>
        </w:rPr>
      </w:pPr>
      <w:r w:rsidRPr="5585E6E5">
        <w:rPr>
          <w:rFonts w:eastAsia="WintershallDea Office"/>
          <w:noProof/>
          <w:sz w:val="19"/>
          <w:szCs w:val="19"/>
        </w:rPr>
        <w:lastRenderedPageBreak/>
        <w:t xml:space="preserve">Weitere Informationen finden Sie im Internet unter </w:t>
      </w:r>
      <w:hyperlink r:id="rId11">
        <w:r w:rsidRPr="5585E6E5">
          <w:rPr>
            <w:rStyle w:val="Hyperlink"/>
            <w:rFonts w:eastAsia="WintershallDea Office"/>
            <w:b/>
            <w:bCs/>
            <w:noProof/>
            <w:color w:val="0563C1"/>
            <w:sz w:val="19"/>
            <w:szCs w:val="19"/>
          </w:rPr>
          <w:t>www.wintershalldea.com</w:t>
        </w:r>
      </w:hyperlink>
      <w:r w:rsidRPr="5585E6E5">
        <w:rPr>
          <w:rFonts w:eastAsia="WintershallDea Office"/>
          <w:noProof/>
          <w:color w:val="2E74B5"/>
          <w:sz w:val="19"/>
          <w:szCs w:val="19"/>
        </w:rPr>
        <w:t xml:space="preserve"> </w:t>
      </w:r>
      <w:r w:rsidRPr="5585E6E5">
        <w:rPr>
          <w:rFonts w:eastAsia="WintershallDea Office"/>
          <w:noProof/>
          <w:sz w:val="19"/>
          <w:szCs w:val="19"/>
        </w:rPr>
        <w:t xml:space="preserve">oder folgen Sie uns auf </w:t>
      </w:r>
      <w:hyperlink r:id="rId12">
        <w:r w:rsidRPr="5585E6E5">
          <w:rPr>
            <w:rStyle w:val="Hyperlink"/>
            <w:rFonts w:eastAsia="WintershallDea Office"/>
            <w:b/>
            <w:bCs/>
            <w:noProof/>
            <w:color w:val="0563C1"/>
            <w:sz w:val="19"/>
            <w:szCs w:val="19"/>
          </w:rPr>
          <w:t>Twitter</w:t>
        </w:r>
      </w:hyperlink>
      <w:r w:rsidRPr="5585E6E5">
        <w:rPr>
          <w:rFonts w:eastAsia="WintershallDea Office"/>
          <w:noProof/>
          <w:sz w:val="19"/>
          <w:szCs w:val="19"/>
        </w:rPr>
        <w:t xml:space="preserve">, </w:t>
      </w:r>
      <w:hyperlink r:id="rId13">
        <w:r w:rsidRPr="5585E6E5">
          <w:rPr>
            <w:rStyle w:val="Hyperlink"/>
            <w:rFonts w:eastAsia="WintershallDea Office"/>
            <w:b/>
            <w:bCs/>
            <w:noProof/>
            <w:color w:val="0563C1"/>
            <w:sz w:val="19"/>
            <w:szCs w:val="19"/>
          </w:rPr>
          <w:t>Faceboo</w:t>
        </w:r>
      </w:hyperlink>
      <w:r w:rsidRPr="5585E6E5">
        <w:rPr>
          <w:rStyle w:val="Hyperlink"/>
          <w:rFonts w:eastAsia="WintershallDea Office"/>
          <w:b/>
          <w:bCs/>
          <w:noProof/>
          <w:color w:val="0563C1"/>
          <w:sz w:val="19"/>
          <w:szCs w:val="19"/>
        </w:rPr>
        <w:t>k</w:t>
      </w:r>
      <w:r w:rsidRPr="5585E6E5">
        <w:rPr>
          <w:rFonts w:eastAsia="WintershallDea Office"/>
          <w:noProof/>
          <w:sz w:val="19"/>
          <w:szCs w:val="19"/>
        </w:rPr>
        <w:t xml:space="preserve">, </w:t>
      </w:r>
      <w:hyperlink r:id="rId14">
        <w:r w:rsidRPr="5585E6E5">
          <w:rPr>
            <w:rStyle w:val="Hyperlink"/>
            <w:rFonts w:eastAsia="WintershallDea Office"/>
            <w:b/>
            <w:bCs/>
            <w:noProof/>
            <w:color w:val="0563C1"/>
            <w:sz w:val="19"/>
            <w:szCs w:val="19"/>
          </w:rPr>
          <w:t>LinkedIn</w:t>
        </w:r>
      </w:hyperlink>
      <w:r w:rsidRPr="5585E6E5">
        <w:rPr>
          <w:rFonts w:eastAsia="WintershallDea Office"/>
          <w:noProof/>
          <w:sz w:val="19"/>
          <w:szCs w:val="19"/>
        </w:rPr>
        <w:t xml:space="preserve">, </w:t>
      </w:r>
      <w:hyperlink r:id="rId15">
        <w:r w:rsidRPr="5585E6E5">
          <w:rPr>
            <w:rStyle w:val="Hyperlink"/>
            <w:rFonts w:eastAsia="WintershallDea Office"/>
            <w:b/>
            <w:bCs/>
            <w:noProof/>
            <w:color w:val="0563C1"/>
            <w:sz w:val="19"/>
            <w:szCs w:val="19"/>
          </w:rPr>
          <w:t>YouTube</w:t>
        </w:r>
      </w:hyperlink>
      <w:r w:rsidRPr="5585E6E5">
        <w:rPr>
          <w:rFonts w:eastAsia="WintershallDea Office"/>
          <w:b/>
          <w:bCs/>
          <w:noProof/>
          <w:sz w:val="19"/>
          <w:szCs w:val="19"/>
        </w:rPr>
        <w:t xml:space="preserve"> </w:t>
      </w:r>
      <w:r w:rsidRPr="5585E6E5">
        <w:rPr>
          <w:rFonts w:eastAsia="WintershallDea Office"/>
          <w:noProof/>
          <w:sz w:val="19"/>
          <w:szCs w:val="19"/>
        </w:rPr>
        <w:t>und</w:t>
      </w:r>
      <w:r w:rsidRPr="5585E6E5">
        <w:rPr>
          <w:rFonts w:eastAsia="WintershallDea Office"/>
          <w:b/>
          <w:bCs/>
          <w:noProof/>
          <w:sz w:val="19"/>
          <w:szCs w:val="19"/>
        </w:rPr>
        <w:t xml:space="preserve"> </w:t>
      </w:r>
      <w:hyperlink r:id="rId16">
        <w:r w:rsidRPr="5585E6E5">
          <w:rPr>
            <w:rStyle w:val="Hyperlink"/>
            <w:b/>
            <w:bCs/>
            <w:noProof/>
            <w:color w:val="0563C1"/>
            <w:sz w:val="19"/>
            <w:szCs w:val="19"/>
          </w:rPr>
          <w:t>Instagram</w:t>
        </w:r>
      </w:hyperlink>
      <w:r w:rsidR="2F93EF20" w:rsidRPr="5585E6E5">
        <w:rPr>
          <w:rFonts w:cs="Calibri"/>
          <w:noProof/>
          <w:sz w:val="19"/>
          <w:szCs w:val="19"/>
        </w:rPr>
        <w:t>.</w:t>
      </w:r>
    </w:p>
    <w:sectPr w:rsidR="00B5608C" w:rsidRPr="00005827" w:rsidSect="00716AD6">
      <w:headerReference w:type="default" r:id="rId17"/>
      <w:footerReference w:type="default" r:id="rId18"/>
      <w:headerReference w:type="first" r:id="rId19"/>
      <w:footerReference w:type="first" r:id="rId20"/>
      <w:pgSz w:w="11906" w:h="16838" w:code="9"/>
      <w:pgMar w:top="3623" w:right="1418" w:bottom="226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E5F54" w14:textId="77777777" w:rsidR="00C759DE" w:rsidRDefault="00C759DE" w:rsidP="000F1E98">
      <w:pPr>
        <w:spacing w:line="240" w:lineRule="auto"/>
      </w:pPr>
      <w:r>
        <w:separator/>
      </w:r>
    </w:p>
  </w:endnote>
  <w:endnote w:type="continuationSeparator" w:id="0">
    <w:p w14:paraId="74252C9D" w14:textId="77777777" w:rsidR="00C759DE" w:rsidRDefault="00C759DE" w:rsidP="000F1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tershallDea Office">
    <w:panose1 w:val="020B0503040000020003"/>
    <w:charset w:val="CC"/>
    <w:family w:val="swiss"/>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6"/>
      <w:gridCol w:w="2159"/>
    </w:tblGrid>
    <w:tr w:rsidR="00C410FD" w14:paraId="4A8EDA39" w14:textId="77777777" w:rsidTr="00C410FD">
      <w:tc>
        <w:tcPr>
          <w:tcW w:w="1826" w:type="dxa"/>
        </w:tcPr>
        <w:p w14:paraId="0B1001D2" w14:textId="6E35352C" w:rsidR="00C410FD" w:rsidRDefault="001F56D5" w:rsidP="0063308B">
          <w:pPr>
            <w:pStyle w:val="Footer"/>
          </w:pPr>
          <w:r>
            <w:rPr>
              <w:noProof/>
            </w:rPr>
            <mc:AlternateContent>
              <mc:Choice Requires="wps">
                <w:drawing>
                  <wp:anchor distT="0" distB="0" distL="114300" distR="114300" simplePos="0" relativeHeight="251685888" behindDoc="0" locked="0" layoutInCell="0" allowOverlap="1" wp14:anchorId="0A45C004" wp14:editId="1075BCC5">
                    <wp:simplePos x="0" y="0"/>
                    <wp:positionH relativeFrom="page">
                      <wp:posOffset>0</wp:posOffset>
                    </wp:positionH>
                    <wp:positionV relativeFrom="page">
                      <wp:posOffset>10234930</wp:posOffset>
                    </wp:positionV>
                    <wp:extent cx="7560310" cy="266700"/>
                    <wp:effectExtent l="0" t="0" r="0" b="0"/>
                    <wp:wrapNone/>
                    <wp:docPr id="2" name="MSIPCM0dd74d02a2befa8e7f1908e6"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51F4C" w14:textId="25988116" w:rsidR="001F56D5" w:rsidRPr="001F56D5" w:rsidRDefault="001F56D5" w:rsidP="001F56D5">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45C004" id="_x0000_t202" coordsize="21600,21600" o:spt="202" path="m,l,21600r21600,l21600,xe">
                    <v:stroke joinstyle="miter"/>
                    <v:path gradientshapeok="t" o:connecttype="rect"/>
                  </v:shapetype>
                  <v:shape id="MSIPCM0dd74d02a2befa8e7f1908e6" o:spid="_x0000_s1027" type="#_x0000_t202" alt="{&quot;HashCode&quot;:2082987499,&quot;Height&quot;:841.0,&quot;Width&quot;:595.0,&quot;Placement&quot;:&quot;Footer&quot;,&quot;Index&quot;:&quot;Primary&quot;,&quot;Section&quot;:1,&quot;Top&quot;:0.0,&quot;Left&quot;:0.0}" style="position:absolute;margin-left:0;margin-top:805.9pt;width:595.3pt;height:21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WPrwIAAE0FAAAOAAAAZHJzL2Uyb0RvYy54bWysVFtv0zAUfkfiP1h+4AmWNOudpVPpVDap&#10;2yp1aM+uYzeREh/PdtcUxH/n2Em6MXhCvNjH5375ji8u66okz8LYAlRKe2cxJUJxyAq1S+m3h+Wn&#10;MSXWMZWxEpRI6VFYejl7/+7ioKcigRzKTBiCTpSdHnRKc+f0NIosz0XF7BlooVAowVTM4dPsosyw&#10;A3qvyiiJ42F0AJNpA1xYi9yrRkhnwb+Ugrt7Ka1wpEwp5ubCacK59Wc0u2DTnWE6L3ibBvuHLCpW&#10;KAx6cnXFHCN7U/zhqiq4AQvSnXGoIpCy4CLUgNX04jfVbHKmRagFm2P1qU32/7nld89rQ4ospQkl&#10;ilU4otvNzXpxG2fZqJ/FCUu2QrKxGMneJB6LISWZsBw7+OPD0x7c52tm8wVkonlNk3icTMaj/mTy&#10;sZWLYpe7VjruI0JawWORubzlDyaDE39dMi4qoTqbRmUJ4IRp6NbBjcpE3TporrUpKmaOv2ltEAKI&#10;zVav19o+gG458SnwSsguJjJ/emgctJ1ihzYae+TqL1AjxDu+RaafeC1N5W+cJUE5gux4ApaoHeHI&#10;HA2G8XkPRRxlyXA4igPyohdrbaz7KqAinkipwawDntjzyjrMBFU7FR9MwbIoywDeUpFDSofngzgY&#10;nCRoUSo09DU0uXrK1ds6jPtUxxayI5ZnoNkNq/mywBxWzLo1M7gMmDYuuLvHQ5aAsaClKMnBfP8b&#10;3+sjRlFKyQGXK6X2ac+MoKS8UYjeSa/f99sYHkiY19xtx1X7agG4tz38QjQPpNd1ZUdKA9Uj7v/c&#10;R0MRUxxjpnTbkQuHLxTg/8HFfB5o3DvN3EptNPeufTd9Zx/qR2Z0236Hg7uDbv3Y9M0UGt1mDvO9&#10;A1mEEfn+Nt1s2447GybX/i/+U3j9Dlovv+DsF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ywhVj68CAABNBQAADgAA&#10;AAAAAAAAAAAAAAAuAgAAZHJzL2Uyb0RvYy54bWxQSwECLQAUAAYACAAAACEAg7KPK98AAAALAQAA&#10;DwAAAAAAAAAAAAAAAAAJBQAAZHJzL2Rvd25yZXYueG1sUEsFBgAAAAAEAAQA8wAAABUGAAAAAA==&#10;" o:allowincell="f" filled="f" stroked="f" strokeweight=".5pt">
                    <v:textbox inset=",0,,0">
                      <w:txbxContent>
                        <w:p w14:paraId="77E51F4C" w14:textId="25988116" w:rsidR="001F56D5" w:rsidRPr="001F56D5" w:rsidRDefault="001F56D5" w:rsidP="001F56D5">
                          <w:pPr>
                            <w:jc w:val="center"/>
                            <w:rPr>
                              <w:rFonts w:ascii="Arial" w:hAnsi="Arial" w:cs="Arial"/>
                              <w:color w:val="000000"/>
                            </w:rPr>
                          </w:pPr>
                        </w:p>
                      </w:txbxContent>
                    </v:textbox>
                    <w10:wrap anchorx="page" anchory="page"/>
                  </v:shape>
                </w:pict>
              </mc:Fallback>
            </mc:AlternateContent>
          </w:r>
        </w:p>
      </w:tc>
      <w:tc>
        <w:tcPr>
          <w:tcW w:w="2159" w:type="dxa"/>
        </w:tcPr>
        <w:p w14:paraId="00229A87" w14:textId="77777777" w:rsidR="00C410FD" w:rsidRDefault="00C410FD" w:rsidP="0063308B">
          <w:pPr>
            <w:pStyle w:val="Footer"/>
          </w:pPr>
        </w:p>
      </w:tc>
    </w:tr>
  </w:tbl>
  <w:p w14:paraId="6556AADA" w14:textId="77777777" w:rsidR="00EE5C7D" w:rsidRDefault="00EE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4"/>
      <w:gridCol w:w="4796"/>
      <w:gridCol w:w="578"/>
    </w:tblGrid>
    <w:tr w:rsidR="0096467B" w:rsidRPr="00B5608C" w14:paraId="6F870E34" w14:textId="77777777" w:rsidTr="00331AB6">
      <w:tc>
        <w:tcPr>
          <w:tcW w:w="2835" w:type="dxa"/>
        </w:tcPr>
        <w:p w14:paraId="6797AEEC" w14:textId="77777777" w:rsidR="00F666D7" w:rsidRPr="00B5608C" w:rsidRDefault="00F666D7" w:rsidP="00F666D7">
          <w:pPr>
            <w:pStyle w:val="Footer"/>
            <w:rPr>
              <w:b/>
            </w:rPr>
          </w:pPr>
          <w:r w:rsidRPr="00B5608C">
            <w:rPr>
              <w:b/>
            </w:rPr>
            <w:t xml:space="preserve">Wintershall </w:t>
          </w:r>
          <w:proofErr w:type="spellStart"/>
          <w:r w:rsidRPr="00B5608C">
            <w:rPr>
              <w:b/>
            </w:rPr>
            <w:t>Dea</w:t>
          </w:r>
          <w:proofErr w:type="spellEnd"/>
          <w:r w:rsidRPr="00B5608C">
            <w:rPr>
              <w:b/>
            </w:rPr>
            <w:t xml:space="preserve"> GmbH</w:t>
          </w:r>
        </w:p>
        <w:p w14:paraId="411E7F1B" w14:textId="77777777" w:rsidR="00F666D7" w:rsidRPr="00B5608C" w:rsidRDefault="00F666D7" w:rsidP="00F666D7">
          <w:pPr>
            <w:pStyle w:val="Footer"/>
          </w:pPr>
          <w:r w:rsidRPr="00B5608C">
            <w:t>Friedrich-Ebert-Str. 160, 34119 Kassel</w:t>
          </w:r>
        </w:p>
        <w:p w14:paraId="49FF13D0" w14:textId="77777777" w:rsidR="00F666D7" w:rsidRPr="00B5608C" w:rsidRDefault="00F666D7" w:rsidP="00F666D7">
          <w:pPr>
            <w:pStyle w:val="Footer"/>
            <w:spacing w:after="60"/>
          </w:pPr>
          <w:r w:rsidRPr="00B5608C">
            <w:t>T +49 561 301-0, F +49 561 301-1702</w:t>
          </w:r>
        </w:p>
        <w:p w14:paraId="59A7E6B5" w14:textId="77777777" w:rsidR="00F666D7" w:rsidRPr="00B5608C" w:rsidRDefault="00F666D7" w:rsidP="00F666D7">
          <w:pPr>
            <w:pStyle w:val="Footer"/>
          </w:pPr>
          <w:r w:rsidRPr="00B5608C">
            <w:t>Überseering 40, 22297 Hamburg</w:t>
          </w:r>
        </w:p>
        <w:p w14:paraId="194A86EC" w14:textId="77777777" w:rsidR="00F666D7" w:rsidRPr="00B5608C" w:rsidRDefault="00F666D7" w:rsidP="00F666D7">
          <w:pPr>
            <w:pStyle w:val="Footer"/>
          </w:pPr>
          <w:r w:rsidRPr="00B5608C">
            <w:t>T +49 40 6375-0, F +49 40 6375-3162</w:t>
          </w:r>
        </w:p>
        <w:p w14:paraId="5B26C50E" w14:textId="77777777" w:rsidR="0096467B" w:rsidRPr="00B5608C" w:rsidRDefault="00F666D7" w:rsidP="00F666D7">
          <w:pPr>
            <w:pStyle w:val="Footer"/>
          </w:pPr>
          <w:r w:rsidRPr="00B5608C">
            <w:t>www.wintershalldea.com</w:t>
          </w:r>
        </w:p>
      </w:tc>
      <w:tc>
        <w:tcPr>
          <w:tcW w:w="24" w:type="dxa"/>
        </w:tcPr>
        <w:p w14:paraId="79628233" w14:textId="77777777" w:rsidR="0096467B" w:rsidRPr="00B5608C" w:rsidRDefault="00716AD6" w:rsidP="00716AD6">
          <w:pPr>
            <w:pStyle w:val="Footer"/>
          </w:pPr>
          <w:r w:rsidRPr="00B5608C">
            <w:t xml:space="preserve"> </w:t>
          </w:r>
        </w:p>
      </w:tc>
      <w:tc>
        <w:tcPr>
          <w:tcW w:w="4796" w:type="dxa"/>
        </w:tcPr>
        <w:p w14:paraId="5329CFBE" w14:textId="77777777" w:rsidR="005F27DC" w:rsidRPr="00B5608C" w:rsidRDefault="005F27DC" w:rsidP="005F27DC">
          <w:pPr>
            <w:pStyle w:val="Footer"/>
            <w:rPr>
              <w:b/>
            </w:rPr>
          </w:pPr>
          <w:r w:rsidRPr="00B5608C">
            <w:rPr>
              <w:b/>
            </w:rPr>
            <w:t>Pressekontakt</w:t>
          </w:r>
        </w:p>
        <w:p w14:paraId="0613978D" w14:textId="2C93D50E" w:rsidR="005F27DC" w:rsidRPr="00B5608C" w:rsidRDefault="00AF3FE2" w:rsidP="005F27DC">
          <w:pPr>
            <w:pStyle w:val="Footer"/>
          </w:pPr>
          <w:r w:rsidRPr="00AF3FE2">
            <w:rPr>
              <w:highlight w:val="yellow"/>
            </w:rPr>
            <w:t>Vorname Nachname</w:t>
          </w:r>
        </w:p>
        <w:p w14:paraId="38A9A270" w14:textId="77777777" w:rsidR="005F27DC" w:rsidRPr="00B5608C" w:rsidRDefault="005F27DC" w:rsidP="005F27DC">
          <w:pPr>
            <w:pStyle w:val="Footer"/>
          </w:pPr>
          <w:r w:rsidRPr="00B5608C">
            <w:t xml:space="preserve">T +49 561 301-3301 </w:t>
          </w:r>
        </w:p>
        <w:p w14:paraId="5EC96E97" w14:textId="77777777" w:rsidR="0096467B" w:rsidRPr="00B5608C" w:rsidRDefault="005F27DC" w:rsidP="005F27DC">
          <w:pPr>
            <w:pStyle w:val="Footer"/>
          </w:pPr>
          <w:r w:rsidRPr="00B5608C">
            <w:t>F +49 561 301-1321</w:t>
          </w:r>
          <w:r w:rsidRPr="00B5608C">
            <w:br/>
            <w:t>presse@wintershall</w:t>
          </w:r>
          <w:r w:rsidR="007110F7" w:rsidRPr="00B5608C">
            <w:t>dea</w:t>
          </w:r>
          <w:r w:rsidRPr="00B5608C">
            <w:t>.com</w:t>
          </w:r>
        </w:p>
      </w:tc>
      <w:tc>
        <w:tcPr>
          <w:tcW w:w="578" w:type="dxa"/>
        </w:tcPr>
        <w:p w14:paraId="70A470C4" w14:textId="77777777" w:rsidR="0096467B" w:rsidRPr="00B5608C" w:rsidRDefault="0096467B" w:rsidP="00764101">
          <w:pPr>
            <w:pStyle w:val="Footer"/>
          </w:pPr>
        </w:p>
      </w:tc>
    </w:tr>
  </w:tbl>
  <w:p w14:paraId="2B38DC99" w14:textId="77777777" w:rsidR="0096467B" w:rsidRPr="00B5608C" w:rsidRDefault="00964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0DE0D" w14:textId="77777777" w:rsidR="00C759DE" w:rsidRDefault="00C759DE" w:rsidP="000F1E98">
      <w:pPr>
        <w:spacing w:line="240" w:lineRule="auto"/>
      </w:pPr>
      <w:r>
        <w:separator/>
      </w:r>
    </w:p>
  </w:footnote>
  <w:footnote w:type="continuationSeparator" w:id="0">
    <w:p w14:paraId="4E03A15F" w14:textId="77777777" w:rsidR="00C759DE" w:rsidRDefault="00C759DE" w:rsidP="000F1E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bottomFromText="454" w:vertAnchor="page" w:horzAnchor="page" w:tblpX="1419" w:tblpY="3624"/>
      <w:tblOverlap w:val="never"/>
      <w:tblW w:w="0" w:type="auto"/>
      <w:tblBorders>
        <w:top w:val="single" w:sz="4" w:space="0" w:color="000000" w:themeColor="text1"/>
        <w:left w:val="none" w:sz="0" w:space="0" w:color="auto"/>
        <w:bottom w:val="single" w:sz="4" w:space="0" w:color="000000" w:themeColor="text1"/>
        <w:right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552"/>
      <w:gridCol w:w="2552"/>
      <w:gridCol w:w="2551"/>
    </w:tblGrid>
    <w:tr w:rsidR="0063308B" w:rsidRPr="00B5608C" w14:paraId="184D33D0" w14:textId="77777777" w:rsidTr="57E1FDB7">
      <w:tc>
        <w:tcPr>
          <w:tcW w:w="2552" w:type="dxa"/>
          <w:tcBorders>
            <w:bottom w:val="single" w:sz="4" w:space="0" w:color="auto"/>
          </w:tcBorders>
        </w:tcPr>
        <w:p w14:paraId="60CA3012" w14:textId="77777777" w:rsidR="0063308B" w:rsidRPr="00B5608C" w:rsidRDefault="0063308B" w:rsidP="00673ADC">
          <w:pPr>
            <w:pStyle w:val="Textklein"/>
            <w:rPr>
              <w:szCs w:val="13"/>
            </w:rPr>
          </w:pPr>
          <w:r w:rsidRPr="00B5608C">
            <w:rPr>
              <w:szCs w:val="13"/>
            </w:rPr>
            <w:t>Datum:</w:t>
          </w:r>
        </w:p>
        <w:p w14:paraId="47A2FEC7" w14:textId="01FC5164" w:rsidR="0063308B" w:rsidRPr="00B5608C" w:rsidRDefault="001F56D5" w:rsidP="57E1FDB7">
          <w:pPr>
            <w:pStyle w:val="Kontaktinfo"/>
            <w:rPr>
              <w:noProof/>
            </w:rPr>
          </w:pPr>
          <w:r>
            <w:rPr>
              <w:noProof/>
            </w:rPr>
            <w:t>03</w:t>
          </w:r>
          <w:r w:rsidR="57E1FDB7" w:rsidRPr="57E1FDB7">
            <w:rPr>
              <w:noProof/>
            </w:rPr>
            <w:t>.</w:t>
          </w:r>
          <w:r>
            <w:rPr>
              <w:noProof/>
            </w:rPr>
            <w:t>05</w:t>
          </w:r>
          <w:r w:rsidR="57E1FDB7" w:rsidRPr="57E1FDB7">
            <w:rPr>
              <w:noProof/>
            </w:rPr>
            <w:t>.2021</w:t>
          </w:r>
        </w:p>
      </w:tc>
      <w:tc>
        <w:tcPr>
          <w:tcW w:w="2552" w:type="dxa"/>
          <w:tcBorders>
            <w:bottom w:val="single" w:sz="4" w:space="0" w:color="auto"/>
          </w:tcBorders>
        </w:tcPr>
        <w:p w14:paraId="5314E2C5" w14:textId="77777777" w:rsidR="0063308B" w:rsidRPr="00B5608C" w:rsidRDefault="0063308B" w:rsidP="005F27DC">
          <w:pPr>
            <w:pStyle w:val="Textklein"/>
            <w:jc w:val="center"/>
          </w:pPr>
        </w:p>
        <w:p w14:paraId="634C8E89" w14:textId="7506EBFF" w:rsidR="0063308B" w:rsidRPr="00B5608C" w:rsidRDefault="57E1FDB7" w:rsidP="00331AB6">
          <w:pPr>
            <w:pStyle w:val="Textklein"/>
          </w:pPr>
          <w:r w:rsidRPr="57E1FDB7">
            <w:rPr>
              <w:sz w:val="16"/>
              <w:szCs w:val="16"/>
            </w:rPr>
            <w:t xml:space="preserve">        PI-21-</w:t>
          </w:r>
          <w:r w:rsidR="0097172B">
            <w:rPr>
              <w:sz w:val="16"/>
              <w:szCs w:val="16"/>
            </w:rPr>
            <w:t>10</w:t>
          </w:r>
        </w:p>
      </w:tc>
      <w:tc>
        <w:tcPr>
          <w:tcW w:w="2551" w:type="dxa"/>
          <w:tcBorders>
            <w:bottom w:val="single" w:sz="4" w:space="0" w:color="auto"/>
          </w:tcBorders>
        </w:tcPr>
        <w:p w14:paraId="0B04F7FD" w14:textId="77777777" w:rsidR="00D431D5" w:rsidRPr="00B5608C" w:rsidRDefault="00D431D5" w:rsidP="00D431D5">
          <w:pPr>
            <w:pStyle w:val="Textklein"/>
            <w:rPr>
              <w:szCs w:val="13"/>
            </w:rPr>
          </w:pPr>
          <w:r w:rsidRPr="00B5608C">
            <w:rPr>
              <w:szCs w:val="13"/>
            </w:rPr>
            <w:t xml:space="preserve">                    Seite:</w:t>
          </w:r>
        </w:p>
        <w:p w14:paraId="58AA4CB2" w14:textId="77777777" w:rsidR="0063308B" w:rsidRPr="00B5608C" w:rsidRDefault="00D431D5" w:rsidP="00D431D5">
          <w:pPr>
            <w:pStyle w:val="Kontaktinfo"/>
          </w:pPr>
          <w:r w:rsidRPr="00B5608C">
            <w:t xml:space="preserve">                </w:t>
          </w:r>
          <w:r w:rsidRPr="00B5608C">
            <w:fldChar w:fldCharType="begin"/>
          </w:r>
          <w:r w:rsidRPr="00B5608C">
            <w:instrText xml:space="preserve"> PAGE   \* MERGEFORMAT </w:instrText>
          </w:r>
          <w:r w:rsidRPr="00B5608C">
            <w:fldChar w:fldCharType="separate"/>
          </w:r>
          <w:r w:rsidR="008B526E">
            <w:rPr>
              <w:noProof/>
            </w:rPr>
            <w:t>1</w:t>
          </w:r>
          <w:r w:rsidRPr="00B5608C">
            <w:fldChar w:fldCharType="end"/>
          </w:r>
          <w:r w:rsidRPr="00B5608C">
            <w:t xml:space="preserve"> von </w:t>
          </w:r>
          <w:r w:rsidRPr="00B5608C">
            <w:rPr>
              <w:noProof/>
            </w:rPr>
            <w:fldChar w:fldCharType="begin"/>
          </w:r>
          <w:r w:rsidRPr="00B5608C">
            <w:rPr>
              <w:noProof/>
            </w:rPr>
            <w:instrText xml:space="preserve"> NUMPAGES   \* MERGEFORMAT </w:instrText>
          </w:r>
          <w:r w:rsidRPr="00B5608C">
            <w:rPr>
              <w:noProof/>
            </w:rPr>
            <w:fldChar w:fldCharType="separate"/>
          </w:r>
          <w:r w:rsidR="008B526E">
            <w:rPr>
              <w:noProof/>
            </w:rPr>
            <w:t>4</w:t>
          </w:r>
          <w:r w:rsidRPr="00B5608C">
            <w:rPr>
              <w:noProof/>
            </w:rPr>
            <w:fldChar w:fldCharType="end"/>
          </w:r>
        </w:p>
      </w:tc>
    </w:tr>
  </w:tbl>
  <w:p w14:paraId="64C982A9" w14:textId="77777777" w:rsidR="000F1E98" w:rsidRPr="00B5608C" w:rsidRDefault="002D6724" w:rsidP="00C5227C">
    <w:pPr>
      <w:pStyle w:val="Header"/>
    </w:pPr>
    <w:r w:rsidRPr="00B5608C">
      <w:rPr>
        <w:noProof/>
        <w:lang w:eastAsia="de-DE"/>
      </w:rPr>
      <mc:AlternateContent>
        <mc:Choice Requires="wps">
          <w:drawing>
            <wp:anchor distT="0" distB="0" distL="114300" distR="114300" simplePos="0" relativeHeight="251682816" behindDoc="0" locked="0" layoutInCell="1" allowOverlap="1" wp14:anchorId="6D4FFECB" wp14:editId="30EE915B">
              <wp:simplePos x="0" y="0"/>
              <wp:positionH relativeFrom="page">
                <wp:posOffset>144145</wp:posOffset>
              </wp:positionH>
              <wp:positionV relativeFrom="page">
                <wp:posOffset>3780790</wp:posOffset>
              </wp:positionV>
              <wp:extent cx="18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1800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63EF0E1">
            <v:line id="Gerader Verbinder 7"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11235b [3204]" strokeweight=".5pt" from="11.35pt,297.7pt" to="25.5pt,297.7pt" w14:anchorId="70CF1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Ta0gEAAA4EAAAOAAAAZHJzL2Uyb0RvYy54bWysU01v2zAMvQ/YfxB0X+x0WFsYcXpo0V6G&#10;LdjW3RWZigXoC5QWO/9+lOy4xbYW2DAfZJHiI/meqM3NaA07AkbtXcvXq5ozcNJ32h1a/vjt/t01&#10;ZzEJ1wnjHbT8BJHfbN++2QyhgQvfe9MBMkriYjOElvcphaaqouzBirjyARwdKo9WJDLxUHUoBspu&#10;TXVR15fV4LEL6CXESN676ZBvS36lQKbPSkVIzLScektlxbLu81ptN6I5oAi9lnMb4h+6sEI7Krqk&#10;uhNJsB+of0tltUQfvUor6W3lldISCgdis65/YfO1FwEKFxInhkWm+P/Syk/HHTLdtfyKMycsXdED&#10;oMiX8h1wr13eXWWZhhAbir51O5ytGHaYOY8Kbf4TGzYWaU+LtDAmJsm5vq7p40yej6onXMCYHsBb&#10;ljctN9pl0qIRx48xUS0KPYdkt3FsaPnl+w91iYre6O5eG5PPytzArUF2FHTjQkpwaZ3bpyTPIsky&#10;jpyZ1ESj7NLJwFTiCyhSJTc+Fcnz+FJe4yg6wxR1sQDn7l4DzvEZCmVW/wa8IEpl79ICttp5/FPb&#10;aTxLoab4swIT7yzB3nencsFFGhq6otz8QPJUP7cL/OkZb38CAAD//wMAUEsDBBQABgAIAAAAIQBe&#10;W5e+4QAAAA4BAAAPAAAAZHJzL2Rvd25yZXYueG1sTI9BT8MwDIXvSPyHyEhcEEtb0TG6plMFghvS&#10;GCCuWWPaisYpSdaVf4+RkOBiyfbz8/vKzWwHMaEPvSMF6SIBgdQ401Or4OX5/nIFIkRNRg+OUMEX&#10;BthUpyelLow70hNOu9gKNqFQaAVdjGMhZWg6tDos3IjEu3fnrY7c+lYar49sbgeZJclSWt0Tf+j0&#10;iLcdNh+7g1Xw+Shf45tfPaRbm+NymuvBX9RKnZ/Nd2su9RpExDn+XcAPA+eHioPt3YFMEIOCLLtm&#10;pYL8Jr8CwYI8ZcD970BWpfyPUX0DAAD//wMAUEsBAi0AFAAGAAgAAAAhALaDOJL+AAAA4QEAABMA&#10;AAAAAAAAAAAAAAAAAAAAAFtDb250ZW50X1R5cGVzXS54bWxQSwECLQAUAAYACAAAACEAOP0h/9YA&#10;AACUAQAACwAAAAAAAAAAAAAAAAAvAQAAX3JlbHMvLnJlbHNQSwECLQAUAAYACAAAACEAd1w02tIB&#10;AAAOBAAADgAAAAAAAAAAAAAAAAAuAgAAZHJzL2Uyb0RvYy54bWxQSwECLQAUAAYACAAAACEAXluX&#10;vuEAAAAOAQAADwAAAAAAAAAAAAAAAAAsBAAAZHJzL2Rvd25yZXYueG1sUEsFBgAAAAAEAAQA8wAA&#10;ADoFAAAAAA==&#10;">
              <w10:wrap anchorx="page" anchory="page"/>
            </v:line>
          </w:pict>
        </mc:Fallback>
      </mc:AlternateContent>
    </w:r>
    <w:r w:rsidR="0036074C" w:rsidRPr="00B5608C">
      <w:rPr>
        <w:noProof/>
        <w:lang w:eastAsia="de-DE"/>
      </w:rPr>
      <mc:AlternateContent>
        <mc:Choice Requires="wps">
          <w:drawing>
            <wp:anchor distT="0" distB="0" distL="114300" distR="114300" simplePos="0" relativeHeight="251675648" behindDoc="0" locked="0" layoutInCell="1" allowOverlap="1" wp14:anchorId="4B4B2135" wp14:editId="1C45BD3B">
              <wp:simplePos x="0" y="0"/>
              <wp:positionH relativeFrom="page">
                <wp:posOffset>885825</wp:posOffset>
              </wp:positionH>
              <wp:positionV relativeFrom="page">
                <wp:posOffset>1965960</wp:posOffset>
              </wp:positionV>
              <wp:extent cx="2026800" cy="234000"/>
              <wp:effectExtent l="0" t="0" r="0" b="0"/>
              <wp:wrapNone/>
              <wp:docPr id="13" name="Rechteck 13"/>
              <wp:cNvGraphicFramePr/>
              <a:graphic xmlns:a="http://schemas.openxmlformats.org/drawingml/2006/main">
                <a:graphicData uri="http://schemas.microsoft.com/office/word/2010/wordprocessingShape">
                  <wps:wsp>
                    <wps:cNvSpPr/>
                    <wps:spPr>
                      <a:xfrm>
                        <a:off x="0" y="0"/>
                        <a:ext cx="2026800" cy="23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B5755" w14:textId="77777777" w:rsidR="0036074C" w:rsidRPr="00B5608C" w:rsidRDefault="0036074C" w:rsidP="0036074C">
                          <w:pPr>
                            <w:rPr>
                              <w:caps/>
                              <w:color w:val="000000" w:themeColor="text1"/>
                              <w:sz w:val="26"/>
                              <w:szCs w:val="26"/>
                            </w:rPr>
                          </w:pPr>
                          <w:r w:rsidRPr="00B5608C">
                            <w:rPr>
                              <w:caps/>
                              <w:color w:val="000000" w:themeColor="text1"/>
                              <w:sz w:val="26"/>
                              <w:szCs w:val="26"/>
                            </w:rPr>
                            <w:t>Presseinformation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B2135" id="Rechteck 13" o:spid="_x0000_s1026" style="position:absolute;margin-left:69.75pt;margin-top:154.8pt;width:159.6pt;height:1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NewIAAFYFAAAOAAAAZHJzL2Uyb0RvYy54bWysVE1P3DAQvVfqf7B8L8kuLUIRWbQCUVVC&#10;gFgQZ69jk6i2x7W9m2x/fcd2ElpAPVS9OJPxzJsPv5mz80ErshfOd2BqujgqKRGGQ9OZ55o+Plx9&#10;OqXEB2YapsCImh6Ep+erjx/OeluJJbSgGuEIghhf9bambQi2KgrPW6GZPwIrDF5KcJoF/HXPReNY&#10;j+haFcuyPCl6cI11wIX3qL3Ml3SV8KUUPNxK6UUgqqaYW0inS+c2nsXqjFXPjtm242Ma7B+y0Kwz&#10;GHSGumSBkZ3r3kDpjjvwIMMRB12AlB0XqQasZlG+qmbTMitSLdgcb+c2+f8Hy2/2d450Db7dMSWG&#10;aXyje8HbIPh3girsT299hWYbe+fGP49iLHaQTscvlkGG1NPD3FMxBMJRuSyXJ6cltp7j3fL4c4ky&#10;whQv3tb58FWAJlGoqcM3S61k+2sfsulkEoMZuOqUQj2rlPlDgZhRU8SEc4pJCgclsvW9kFhqTCoF&#10;SCQTF8qRPUN6MM6FCYt81bJGZPUXzHhKefZIBSiDgBFZYkIz9ggQCfwWO5cz2kdXkTg6O5d/Syw7&#10;zx4pMpgwO+vOgHsPQGFVY+RsPzUptyZ2KQzbAU2iuIXmgJxwkIfFW37V4ctcMx/umMPpwMfEiQ+3&#10;eEgFfU1hlChpwf18Tx/tkbR4S0mP01ZT/2PHnKBEfTNI5ziak+AmYTsJZqcvAF9ogbvE8iSigwtq&#10;EqUD/YSLYB2j4BUzHGPVNEziRcgzj4uEi/U6GeEAWhauzcbyCB3bGXn2MDwxZ0cyBqTxDUxzyKpX&#10;nMy20dPAehdAdomwL10cG43DmxgzLpq4HX7/T1Yv63D1CwAA//8DAFBLAwQUAAYACAAAACEAyJ7g&#10;Mt8AAAALAQAADwAAAGRycy9kb3ducmV2LnhtbEyPwU7DMAyG70i8Q2QkbiyFrt1Wmk4ICaEdWRES&#10;t7QxbVnjVEm2FZ4ec4Ljb3/6/bncznYUJ/RhcKTgdpGAQGqdGahT8Fo/3axBhKjJ6NERKvjCANvq&#10;8qLUhXFnesHTPnaCSygUWkEf41RIGdoerQ4LNyHx7sN5qyNH30nj9ZnL7SjvkiSXVg/EF3o94WOP&#10;7WF/tAoO35+hNjvMmudazqvdGyXvPlXq+mp+uAcRcY5/MPzqszpU7NS4I5kgRs7pJmNUQZpschBM&#10;LLP1CkTDk2WegaxK+f+H6gcAAP//AwBQSwECLQAUAAYACAAAACEAtoM4kv4AAADhAQAAEwAAAAAA&#10;AAAAAAAAAAAAAAAAW0NvbnRlbnRfVHlwZXNdLnhtbFBLAQItABQABgAIAAAAIQA4/SH/1gAAAJQB&#10;AAALAAAAAAAAAAAAAAAAAC8BAABfcmVscy8ucmVsc1BLAQItABQABgAIAAAAIQBEsV/NewIAAFYF&#10;AAAOAAAAAAAAAAAAAAAAAC4CAABkcnMvZTJvRG9jLnhtbFBLAQItABQABgAIAAAAIQDInuAy3wAA&#10;AAsBAAAPAAAAAAAAAAAAAAAAANUEAABkcnMvZG93bnJldi54bWxQSwUGAAAAAAQABADzAAAA4QUA&#10;AAAA&#10;" filled="f" stroked="f" strokeweight="2pt">
              <v:textbox inset="0,0,0,0">
                <w:txbxContent>
                  <w:p w14:paraId="1E8B5755" w14:textId="77777777" w:rsidR="0036074C" w:rsidRPr="00B5608C" w:rsidRDefault="0036074C" w:rsidP="0036074C">
                    <w:pPr>
                      <w:rPr>
                        <w:caps/>
                        <w:color w:val="000000" w:themeColor="text1"/>
                        <w:sz w:val="26"/>
                        <w:szCs w:val="26"/>
                      </w:rPr>
                    </w:pPr>
                    <w:r w:rsidRPr="00B5608C">
                      <w:rPr>
                        <w:caps/>
                        <w:color w:val="000000" w:themeColor="text1"/>
                        <w:sz w:val="26"/>
                        <w:szCs w:val="26"/>
                      </w:rPr>
                      <w:t>Presseinformation</w:t>
                    </w:r>
                  </w:p>
                </w:txbxContent>
              </v:textbox>
              <w10:wrap anchorx="page" anchory="page"/>
            </v:rect>
          </w:pict>
        </mc:Fallback>
      </mc:AlternateContent>
    </w:r>
    <w:r w:rsidRPr="00B5608C">
      <w:rPr>
        <w:noProof/>
        <w:lang w:eastAsia="de-DE"/>
      </w:rPr>
      <w:drawing>
        <wp:anchor distT="0" distB="0" distL="114300" distR="114300" simplePos="0" relativeHeight="251678720" behindDoc="1" locked="0" layoutInCell="1" allowOverlap="1" wp14:anchorId="3A794525" wp14:editId="595E6592">
          <wp:simplePos x="0" y="0"/>
          <wp:positionH relativeFrom="page">
            <wp:posOffset>3204210</wp:posOffset>
          </wp:positionH>
          <wp:positionV relativeFrom="page">
            <wp:posOffset>644525</wp:posOffset>
          </wp:positionV>
          <wp:extent cx="1155600" cy="83880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_M_P_RGB.emf"/>
                  <pic:cNvPicPr/>
                </pic:nvPicPr>
                <pic:blipFill>
                  <a:blip r:embed="rId1">
                    <a:extLst>
                      <a:ext uri="{28A0092B-C50C-407E-A947-70E740481C1C}">
                        <a14:useLocalDpi xmlns:a14="http://schemas.microsoft.com/office/drawing/2010/main" val="0"/>
                      </a:ext>
                    </a:extLst>
                  </a:blip>
                  <a:stretch>
                    <a:fillRect/>
                  </a:stretch>
                </pic:blipFill>
                <pic:spPr>
                  <a:xfrm>
                    <a:off x="0" y="0"/>
                    <a:ext cx="1155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1C56" w14:textId="29010DC4" w:rsidR="000F1E98" w:rsidRPr="00B5608C" w:rsidRDefault="007878F6" w:rsidP="005F27DC">
    <w:pPr>
      <w:pStyle w:val="Header"/>
      <w:tabs>
        <w:tab w:val="clear" w:pos="9072"/>
        <w:tab w:val="right" w:pos="9070"/>
      </w:tabs>
    </w:pPr>
    <w:r w:rsidRPr="00B5608C">
      <w:rPr>
        <w:noProof/>
        <w:lang w:eastAsia="de-DE"/>
      </w:rPr>
      <w:drawing>
        <wp:anchor distT="0" distB="0" distL="114300" distR="114300" simplePos="0" relativeHeight="251684864" behindDoc="1" locked="0" layoutInCell="1" allowOverlap="1" wp14:anchorId="6CAAD8DF" wp14:editId="13BBCD92">
          <wp:simplePos x="0" y="0"/>
          <wp:positionH relativeFrom="margin">
            <wp:align>center</wp:align>
          </wp:positionH>
          <wp:positionV relativeFrom="page">
            <wp:posOffset>651896</wp:posOffset>
          </wp:positionV>
          <wp:extent cx="1155600" cy="8388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_M_P_RGB.emf"/>
                  <pic:cNvPicPr/>
                </pic:nvPicPr>
                <pic:blipFill>
                  <a:blip r:embed="rId1">
                    <a:extLst>
                      <a:ext uri="{28A0092B-C50C-407E-A947-70E740481C1C}">
                        <a14:useLocalDpi xmlns:a14="http://schemas.microsoft.com/office/drawing/2010/main" val="0"/>
                      </a:ext>
                    </a:extLst>
                  </a:blip>
                  <a:stretch>
                    <a:fillRect/>
                  </a:stretch>
                </pic:blipFill>
                <pic:spPr>
                  <a:xfrm>
                    <a:off x="0" y="0"/>
                    <a:ext cx="1155600" cy="838800"/>
                  </a:xfrm>
                  <a:prstGeom prst="rect">
                    <a:avLst/>
                  </a:prstGeom>
                </pic:spPr>
              </pic:pic>
            </a:graphicData>
          </a:graphic>
          <wp14:sizeRelH relativeFrom="margin">
            <wp14:pctWidth>0</wp14:pctWidth>
          </wp14:sizeRelH>
          <wp14:sizeRelV relativeFrom="margin">
            <wp14:pctHeight>0</wp14:pctHeight>
          </wp14:sizeRelV>
        </wp:anchor>
      </w:drawing>
    </w:r>
    <w:r w:rsidR="002D6724" w:rsidRPr="00B5608C">
      <w:rPr>
        <w:noProof/>
        <w:lang w:eastAsia="de-DE"/>
      </w:rPr>
      <mc:AlternateContent>
        <mc:Choice Requires="wps">
          <w:drawing>
            <wp:anchor distT="0" distB="0" distL="114300" distR="114300" simplePos="0" relativeHeight="251680768" behindDoc="0" locked="0" layoutInCell="1" allowOverlap="1" wp14:anchorId="5F4BEDCA" wp14:editId="2879D3EC">
              <wp:simplePos x="0" y="0"/>
              <wp:positionH relativeFrom="page">
                <wp:posOffset>144379</wp:posOffset>
              </wp:positionH>
              <wp:positionV relativeFrom="page">
                <wp:posOffset>3780589</wp:posOffset>
              </wp:positionV>
              <wp:extent cx="109621" cy="0"/>
              <wp:effectExtent l="0" t="0" r="17780" b="12700"/>
              <wp:wrapNone/>
              <wp:docPr id="6" name="Gerader Verbinder 6"/>
              <wp:cNvGraphicFramePr/>
              <a:graphic xmlns:a="http://schemas.openxmlformats.org/drawingml/2006/main">
                <a:graphicData uri="http://schemas.microsoft.com/office/word/2010/wordprocessingShape">
                  <wps:wsp>
                    <wps:cNvCnPr/>
                    <wps:spPr>
                      <a:xfrm>
                        <a:off x="0" y="0"/>
                        <a:ext cx="109621"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77567410">
            <v:line id="Gerader Verbinder 6" style="position:absolute;z-index:251680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11235b [3204]" strokeweight=".5pt" from="11.35pt,297.7pt" to="20pt,297.7pt" w14:anchorId="01E7B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6f0QEAAA4EAAAOAAAAZHJzL2Uyb0RvYy54bWysU02P0zAQvSPxHyzfaZIiKoia7mFXuxcE&#10;FbDcXWfcWPKXxqZJ/z1jp82u+JJAXByPPW/mvefJ9mayhp0Ao/au482q5gyc9L12x44/frl/9Zaz&#10;mITrhfEOOn6GyG92L19sx9DC2g/e9ICMirjYjqHjQ0qhraooB7AirnwAR5fKoxWJQjxWPYqRqltT&#10;ret6U40e+4BeQox0ejdf8l2prxTI9FGpCImZjhO3VFYs6yGv1W4r2iOKMGh5oSH+gYUV2lHTpdSd&#10;SIJ9Q/1TKasl+uhVWklvK6+UllA0kJqm/kHN50EEKFrInBgWm+L/Kys/nPbIdN/xDWdOWHqiB0CR&#10;H+Ur4EG7vNtkm8YQW8q+dXu8RDHsMWueFNr8JTVsKtaeF2thSkzSYVO/26wbzuT1qnrCBYzpAbxl&#10;edNxo10WLVpxeh8T9aLUa0o+No6NRPf1m7pkRW90f6+NyXdlbuDWIDsJenEhJbjUZPpU5FkmRcbR&#10;YRY1yyi7dDYwt/gEilzJxOcmeR5/V9c4ys4wRSwW4IXdn4CX/AyFMqt/A14QpbN3aQFb7Tz+inaa&#10;rlaoOf/qwKw7W3Dw/bk8cLGGhq44d/lB8lQ/jwv86TfefQcAAP//AwBQSwMEFAAGAAgAAAAhAHpQ&#10;bd/cAAAACQEAAA8AAABkcnMvZG93bnJldi54bWxMj8FKxDAQhu+C7xBG8CJuumW7rrXpUgS9Cboq&#10;XrPN2BaTSU2y3fr2jiDocWY+/vn+ajs7KyYMcfCkYLnIQCC13gzUKXh5vrvcgIhJk9HWEyr4wgjb&#10;+vSk0qXxR3rCaZc6wSEUS62gT2kspYxtj07HhR+R+Pbug9OJx9BJE/SRw52VeZatpdMD8Ydej3jb&#10;Y/uxOzgFnw/yNb2Fzf3y0RW4nubGhotGqfOzubkBkXBOfzD86LM61Oy09wcyUVgFeX7FpILiuliB&#10;YGCVcbf970LWlfzfoP4GAAD//wMAUEsBAi0AFAAGAAgAAAAhALaDOJL+AAAA4QEAABMAAAAAAAAA&#10;AAAAAAAAAAAAAFtDb250ZW50X1R5cGVzXS54bWxQSwECLQAUAAYACAAAACEAOP0h/9YAAACUAQAA&#10;CwAAAAAAAAAAAAAAAAAvAQAAX3JlbHMvLnJlbHNQSwECLQAUAAYACAAAACEA5Eoen9EBAAAOBAAA&#10;DgAAAAAAAAAAAAAAAAAuAgAAZHJzL2Uyb0RvYy54bWxQSwECLQAUAAYACAAAACEAelBt39wAAAAJ&#10;AQAADwAAAAAAAAAAAAAAAAArBAAAZHJzL2Rvd25yZXYueG1sUEsFBgAAAAAEAAQA8wAAADQFAAAA&#10;AA==&#10;">
              <w10:wrap anchorx="page" anchory="page"/>
            </v:line>
          </w:pict>
        </mc:Fallback>
      </mc:AlternateContent>
    </w:r>
    <w:r w:rsidR="0036074C" w:rsidRPr="00B5608C">
      <w:rPr>
        <w:noProof/>
        <w:lang w:eastAsia="de-DE"/>
      </w:rPr>
      <mc:AlternateContent>
        <mc:Choice Requires="wps">
          <w:drawing>
            <wp:anchor distT="0" distB="0" distL="114300" distR="114300" simplePos="0" relativeHeight="251668480" behindDoc="0" locked="0" layoutInCell="1" allowOverlap="1" wp14:anchorId="14880D87" wp14:editId="427BB2E8">
              <wp:simplePos x="0" y="0"/>
              <wp:positionH relativeFrom="page">
                <wp:posOffset>885138</wp:posOffset>
              </wp:positionH>
              <wp:positionV relativeFrom="page">
                <wp:posOffset>1967789</wp:posOffset>
              </wp:positionV>
              <wp:extent cx="2026311" cy="234315"/>
              <wp:effectExtent l="0" t="0" r="0" b="0"/>
              <wp:wrapNone/>
              <wp:docPr id="3" name="Rechteck 3"/>
              <wp:cNvGraphicFramePr/>
              <a:graphic xmlns:a="http://schemas.openxmlformats.org/drawingml/2006/main">
                <a:graphicData uri="http://schemas.microsoft.com/office/word/2010/wordprocessingShape">
                  <wps:wsp>
                    <wps:cNvSpPr/>
                    <wps:spPr>
                      <a:xfrm>
                        <a:off x="0" y="0"/>
                        <a:ext cx="2026311" cy="234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60806" w14:textId="77777777" w:rsidR="003C5C9A" w:rsidRPr="00B5608C" w:rsidRDefault="0036074C" w:rsidP="0036074C">
                          <w:pPr>
                            <w:rPr>
                              <w:caps/>
                              <w:color w:val="000000" w:themeColor="text1"/>
                              <w:sz w:val="26"/>
                              <w:szCs w:val="26"/>
                            </w:rPr>
                          </w:pPr>
                          <w:r w:rsidRPr="00B5608C">
                            <w:rPr>
                              <w:caps/>
                              <w:color w:val="000000" w:themeColor="text1"/>
                              <w:sz w:val="26"/>
                              <w:szCs w:val="26"/>
                            </w:rPr>
                            <w:t>Presseinformation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80D87" id="Rechteck 3" o:spid="_x0000_s1027" style="position:absolute;margin-left:69.7pt;margin-top:154.95pt;width:159.55pt;height:1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6xfgIAAFsFAAAOAAAAZHJzL2Uyb0RvYy54bWysVEtP3DAQvlfqf7B8L8nuFlRFZNEKRFUJ&#10;AeIhzl7HJlFtj2t7N9n++o7tJLSAeqi6B+9kHt88/I1PzwatyF4434Gp6eKopEQYDk1nnmv6+HD5&#10;6QslPjDTMAVG1PQgPD1bf/xw2ttKLKEF1QhHEMT4qrc1bUOwVVF43grN/BFYYdAowWkW8NM9F41j&#10;PaJrVSzL8qTowTXWARfeo/YiG+k64UspeLiR0otAVE2xtpBOl85tPIv1KaueHbNtx8cy2D9UoVln&#10;MOkMdcECIzvXvYHSHXfgQYYjDroAKTsuUg/YzaJ81c19y6xIveBwvJ3H5P8fLL/e3zrSNTVdUWKY&#10;xiu6E7wNgn8nqzid3voKne7trRu/PIqx1UE6Hf+xCTKkiR7miYohEI7KZbk8WS0WlHC0LVefV4vj&#10;CFq8RFvnw1cBmkShpg5vLA2S7a98yK6TS0xm4LJTCvWsUuYPBWJGTRELziUmKRyUyN53QmKjsaiU&#10;IFFMnCtH9gzJwTgXJiyyqWWNyOrjEn9jyXNEakAZBIzIEguasUeASN+32Lmd0T+GisTQObj8W2E5&#10;eI5ImcGEOVh3Btx7AAq7GjNn/2lIeTRxSmHYDokEyTNqttAckBgO8sZ4yy87vKAr5sMtc7giuEy4&#10;9uEGD6mgrymMEiUtuJ/v6aM/MhetlPS4cjX1P3bMCUrUN4Ocjvs5CW4StpNgdvoc8KKQTFhNEjHA&#10;BTWJ0oF+wtdgE7OgiRmOuWoaJvE85MXH14SLzSY54RZaFq7MveUROk410u1heGLOjpwMyOZrmJaR&#10;Va+omX1jpIHNLoDsEm9fpjjOGzc4EWd8beIT8ft38np5E9e/AAAA//8DAFBLAwQUAAYACAAAACEA&#10;/6v9kd8AAAALAQAADwAAAGRycy9kb3ducmV2LnhtbEyPwU6DQBCG7ya+w2ZMvNlFgQrI0hgTY3q0&#10;GBNvCzsClp0l7LZFn97xVI//zJd/vik3ix3FEWc/OFJwu4pAILXODNQpeKufbzIQPmgyenSECr7R&#10;w6a6vCh1YdyJXvG4C53gEvKFVtCHMBVS+rZHq/3KTUi8+3Sz1YHj3Ekz6xOX21HeRdFaWj0QX+j1&#10;hE89tvvdwSrY/3z52mwxbV5qudxv3yn6mGOlrq+WxwcQAZdwhuFPn9WhYqfGHch4MXKO84RRBXGU&#10;5yCYSNIsBdHwJFlnIKtS/v+h+gUAAP//AwBQSwECLQAUAAYACAAAACEAtoM4kv4AAADhAQAAEwAA&#10;AAAAAAAAAAAAAAAAAAAAW0NvbnRlbnRfVHlwZXNdLnhtbFBLAQItABQABgAIAAAAIQA4/SH/1gAA&#10;AJQBAAALAAAAAAAAAAAAAAAAAC8BAABfcmVscy8ucmVsc1BLAQItABQABgAIAAAAIQCZG36xfgIA&#10;AFsFAAAOAAAAAAAAAAAAAAAAAC4CAABkcnMvZTJvRG9jLnhtbFBLAQItABQABgAIAAAAIQD/q/2R&#10;3wAAAAsBAAAPAAAAAAAAAAAAAAAAANgEAABkcnMvZG93bnJldi54bWxQSwUGAAAAAAQABADzAAAA&#10;5AUAAAAA&#10;" filled="f" stroked="f" strokeweight="2pt">
              <v:textbox inset="0,0,0,0">
                <w:txbxContent>
                  <w:p w14:paraId="01660806" w14:textId="77777777" w:rsidR="003C5C9A" w:rsidRPr="00B5608C" w:rsidRDefault="0036074C" w:rsidP="0036074C">
                    <w:pPr>
                      <w:rPr>
                        <w:caps/>
                        <w:color w:val="000000" w:themeColor="text1"/>
                        <w:sz w:val="26"/>
                        <w:szCs w:val="26"/>
                      </w:rPr>
                    </w:pPr>
                    <w:r w:rsidRPr="00B5608C">
                      <w:rPr>
                        <w:caps/>
                        <w:color w:val="000000" w:themeColor="text1"/>
                        <w:sz w:val="26"/>
                        <w:szCs w:val="26"/>
                      </w:rPr>
                      <w:t>Presseinformation</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8pt;height:13.8pt" o:bullet="t">
        <v:imagedata r:id="rId1" o:title="Stained Glass Ball"/>
      </v:shape>
    </w:pict>
  </w:numPicBullet>
  <w:abstractNum w:abstractNumId="0" w15:restartNumberingAfterBreak="0">
    <w:nsid w:val="FFFFFF7C"/>
    <w:multiLevelType w:val="singleLevel"/>
    <w:tmpl w:val="DB7803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86F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8D0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8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E07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0E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64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C6F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687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2FE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A3733"/>
    <w:multiLevelType w:val="hybridMultilevel"/>
    <w:tmpl w:val="DEF2A7A2"/>
    <w:lvl w:ilvl="0" w:tplc="04070001">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 w15:restartNumberingAfterBreak="0">
    <w:nsid w:val="07FA255C"/>
    <w:multiLevelType w:val="hybridMultilevel"/>
    <w:tmpl w:val="07F6BFA6"/>
    <w:lvl w:ilvl="0" w:tplc="0407000F">
      <w:start w:val="1"/>
      <w:numFmt w:val="decimal"/>
      <w:lvlText w:val="%1."/>
      <w:lvlJc w:val="left"/>
      <w:pPr>
        <w:ind w:left="814" w:hanging="360"/>
      </w:pPr>
      <w:rPr>
        <w:rFonts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0E1B4435"/>
    <w:multiLevelType w:val="hybridMultilevel"/>
    <w:tmpl w:val="BEAEAEC4"/>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3" w15:restartNumberingAfterBreak="0">
    <w:nsid w:val="25416905"/>
    <w:multiLevelType w:val="hybridMultilevel"/>
    <w:tmpl w:val="619C1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EF44BD"/>
    <w:multiLevelType w:val="hybridMultilevel"/>
    <w:tmpl w:val="AF803C4E"/>
    <w:lvl w:ilvl="0" w:tplc="B3B00A6C">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FC741B"/>
    <w:multiLevelType w:val="hybridMultilevel"/>
    <w:tmpl w:val="04DCEDD4"/>
    <w:lvl w:ilvl="0" w:tplc="A75AB3C4">
      <w:start w:val="1"/>
      <w:numFmt w:val="bullet"/>
      <w:lvlText w:val="•"/>
      <w:lvlJc w:val="left"/>
      <w:pPr>
        <w:ind w:left="814" w:hanging="360"/>
      </w:pPr>
      <w:rPr>
        <w:rFonts w:ascii="WintershallDea Office" w:hAnsi="WintershallDea Office"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6" w15:restartNumberingAfterBreak="0">
    <w:nsid w:val="37417663"/>
    <w:multiLevelType w:val="hybridMultilevel"/>
    <w:tmpl w:val="2C288A42"/>
    <w:lvl w:ilvl="0" w:tplc="81B81928">
      <w:start w:val="1"/>
      <w:numFmt w:val="bullet"/>
      <w:lvlText w:val=""/>
      <w:lvlJc w:val="left"/>
      <w:pPr>
        <w:ind w:left="851" w:hanging="39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2A5CC2"/>
    <w:multiLevelType w:val="hybridMultilevel"/>
    <w:tmpl w:val="99E69280"/>
    <w:lvl w:ilvl="0" w:tplc="D0FA81D0">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88299A"/>
    <w:multiLevelType w:val="hybridMultilevel"/>
    <w:tmpl w:val="69DECA78"/>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9" w15:restartNumberingAfterBreak="0">
    <w:nsid w:val="44AE7EEC"/>
    <w:multiLevelType w:val="hybridMultilevel"/>
    <w:tmpl w:val="13389DBC"/>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0" w15:restartNumberingAfterBreak="0">
    <w:nsid w:val="494A513A"/>
    <w:multiLevelType w:val="hybridMultilevel"/>
    <w:tmpl w:val="A89E48B8"/>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4B4E3237"/>
    <w:multiLevelType w:val="hybridMultilevel"/>
    <w:tmpl w:val="2BDE2E04"/>
    <w:lvl w:ilvl="0" w:tplc="85487FB4">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A60EA4"/>
    <w:multiLevelType w:val="hybridMultilevel"/>
    <w:tmpl w:val="D848C592"/>
    <w:lvl w:ilvl="0" w:tplc="0407000F">
      <w:start w:val="1"/>
      <w:numFmt w:val="decimal"/>
      <w:lvlText w:val="%1."/>
      <w:lvlJc w:val="left"/>
      <w:pPr>
        <w:ind w:left="814" w:hanging="360"/>
      </w:pPr>
      <w:rPr>
        <w:rFonts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68E42E6F"/>
    <w:multiLevelType w:val="hybridMultilevel"/>
    <w:tmpl w:val="40008BFA"/>
    <w:lvl w:ilvl="0" w:tplc="A75AB3C4">
      <w:start w:val="1"/>
      <w:numFmt w:val="bullet"/>
      <w:lvlText w:val="•"/>
      <w:lvlJc w:val="left"/>
      <w:pPr>
        <w:ind w:left="814" w:hanging="360"/>
      </w:pPr>
      <w:rPr>
        <w:rFonts w:ascii="WintershallDea Office" w:hAnsi="WintershallDea Office"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4" w15:restartNumberingAfterBreak="0">
    <w:nsid w:val="6E3A753C"/>
    <w:multiLevelType w:val="hybridMultilevel"/>
    <w:tmpl w:val="81E833D2"/>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5" w15:restartNumberingAfterBreak="0">
    <w:nsid w:val="74FD5317"/>
    <w:multiLevelType w:val="hybridMultilevel"/>
    <w:tmpl w:val="B70AA356"/>
    <w:lvl w:ilvl="0" w:tplc="0C16FC62">
      <w:start w:val="1"/>
      <w:numFmt w:val="bullet"/>
      <w:lvlText w:val=""/>
      <w:lvlJc w:val="left"/>
      <w:pPr>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316C51"/>
    <w:multiLevelType w:val="hybridMultilevel"/>
    <w:tmpl w:val="CC5ED1F4"/>
    <w:lvl w:ilvl="0" w:tplc="A75AB3C4">
      <w:start w:val="1"/>
      <w:numFmt w:val="bullet"/>
      <w:lvlText w:val="•"/>
      <w:lvlJc w:val="left"/>
      <w:pPr>
        <w:ind w:left="851" w:hanging="397"/>
      </w:pPr>
      <w:rPr>
        <w:rFonts w:ascii="WintershallDea Office" w:hAnsi="WintershallDea Office"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C45A7C"/>
    <w:multiLevelType w:val="hybridMultilevel"/>
    <w:tmpl w:val="0FEE622C"/>
    <w:lvl w:ilvl="0" w:tplc="6584ED5E">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6"/>
  </w:num>
  <w:num w:numId="14">
    <w:abstractNumId w:val="27"/>
  </w:num>
  <w:num w:numId="15">
    <w:abstractNumId w:val="14"/>
  </w:num>
  <w:num w:numId="16">
    <w:abstractNumId w:val="17"/>
  </w:num>
  <w:num w:numId="17">
    <w:abstractNumId w:val="21"/>
  </w:num>
  <w:num w:numId="18">
    <w:abstractNumId w:val="26"/>
  </w:num>
  <w:num w:numId="19">
    <w:abstractNumId w:val="12"/>
  </w:num>
  <w:num w:numId="20">
    <w:abstractNumId w:val="11"/>
  </w:num>
  <w:num w:numId="21">
    <w:abstractNumId w:val="24"/>
  </w:num>
  <w:num w:numId="22">
    <w:abstractNumId w:val="19"/>
  </w:num>
  <w:num w:numId="23">
    <w:abstractNumId w:val="22"/>
  </w:num>
  <w:num w:numId="24">
    <w:abstractNumId w:val="10"/>
  </w:num>
  <w:num w:numId="25">
    <w:abstractNumId w:val="18"/>
  </w:num>
  <w:num w:numId="26">
    <w:abstractNumId w:val="23"/>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CC"/>
    <w:rsid w:val="00000DA6"/>
    <w:rsid w:val="00005827"/>
    <w:rsid w:val="00006166"/>
    <w:rsid w:val="000179C5"/>
    <w:rsid w:val="00030A54"/>
    <w:rsid w:val="00065CE6"/>
    <w:rsid w:val="000854C0"/>
    <w:rsid w:val="000B292C"/>
    <w:rsid w:val="000F1E98"/>
    <w:rsid w:val="00123954"/>
    <w:rsid w:val="00156CFC"/>
    <w:rsid w:val="001D29FC"/>
    <w:rsid w:val="001D43AB"/>
    <w:rsid w:val="001E388D"/>
    <w:rsid w:val="001F56D5"/>
    <w:rsid w:val="001F675B"/>
    <w:rsid w:val="0021114A"/>
    <w:rsid w:val="00211BEE"/>
    <w:rsid w:val="002441C9"/>
    <w:rsid w:val="00251EF3"/>
    <w:rsid w:val="0026302B"/>
    <w:rsid w:val="002710FB"/>
    <w:rsid w:val="002D6724"/>
    <w:rsid w:val="002F1D0C"/>
    <w:rsid w:val="002F5B16"/>
    <w:rsid w:val="003066FF"/>
    <w:rsid w:val="00323010"/>
    <w:rsid w:val="00331AB6"/>
    <w:rsid w:val="0036074C"/>
    <w:rsid w:val="00364720"/>
    <w:rsid w:val="00366FF8"/>
    <w:rsid w:val="0037708F"/>
    <w:rsid w:val="003868C5"/>
    <w:rsid w:val="0039071C"/>
    <w:rsid w:val="003C5C9A"/>
    <w:rsid w:val="003C69F2"/>
    <w:rsid w:val="003E096F"/>
    <w:rsid w:val="00401E00"/>
    <w:rsid w:val="00423609"/>
    <w:rsid w:val="00436F94"/>
    <w:rsid w:val="00444B65"/>
    <w:rsid w:val="00463A01"/>
    <w:rsid w:val="004A3477"/>
    <w:rsid w:val="004B272B"/>
    <w:rsid w:val="004C2DCB"/>
    <w:rsid w:val="004D45A2"/>
    <w:rsid w:val="004F5EED"/>
    <w:rsid w:val="00500CA5"/>
    <w:rsid w:val="0051305F"/>
    <w:rsid w:val="0054652A"/>
    <w:rsid w:val="005C76C8"/>
    <w:rsid w:val="005D4BAF"/>
    <w:rsid w:val="005D5337"/>
    <w:rsid w:val="005E5084"/>
    <w:rsid w:val="005E50A9"/>
    <w:rsid w:val="005F27DC"/>
    <w:rsid w:val="00632ECA"/>
    <w:rsid w:val="0063308B"/>
    <w:rsid w:val="0063731A"/>
    <w:rsid w:val="00673ADC"/>
    <w:rsid w:val="00676F72"/>
    <w:rsid w:val="00680D1E"/>
    <w:rsid w:val="00690B45"/>
    <w:rsid w:val="007110F7"/>
    <w:rsid w:val="00716AD6"/>
    <w:rsid w:val="007204AC"/>
    <w:rsid w:val="00742AFC"/>
    <w:rsid w:val="00764101"/>
    <w:rsid w:val="00776372"/>
    <w:rsid w:val="00777CD2"/>
    <w:rsid w:val="007878F6"/>
    <w:rsid w:val="007974C1"/>
    <w:rsid w:val="007F2F58"/>
    <w:rsid w:val="00807EB9"/>
    <w:rsid w:val="008133A1"/>
    <w:rsid w:val="008226F8"/>
    <w:rsid w:val="00840D8C"/>
    <w:rsid w:val="00865DB1"/>
    <w:rsid w:val="00882670"/>
    <w:rsid w:val="008938C9"/>
    <w:rsid w:val="008A1263"/>
    <w:rsid w:val="008A27E9"/>
    <w:rsid w:val="008B526E"/>
    <w:rsid w:val="0090409F"/>
    <w:rsid w:val="00954D17"/>
    <w:rsid w:val="0095599F"/>
    <w:rsid w:val="0096467B"/>
    <w:rsid w:val="0097172B"/>
    <w:rsid w:val="009765CC"/>
    <w:rsid w:val="00983C03"/>
    <w:rsid w:val="009863D6"/>
    <w:rsid w:val="00991317"/>
    <w:rsid w:val="00A05B72"/>
    <w:rsid w:val="00A54655"/>
    <w:rsid w:val="00A567C0"/>
    <w:rsid w:val="00AC4757"/>
    <w:rsid w:val="00AF1BCC"/>
    <w:rsid w:val="00AF3FE2"/>
    <w:rsid w:val="00AF678A"/>
    <w:rsid w:val="00B0591D"/>
    <w:rsid w:val="00B07F61"/>
    <w:rsid w:val="00B4075E"/>
    <w:rsid w:val="00B4095D"/>
    <w:rsid w:val="00B43342"/>
    <w:rsid w:val="00B5608C"/>
    <w:rsid w:val="00B65645"/>
    <w:rsid w:val="00B65B32"/>
    <w:rsid w:val="00B715A0"/>
    <w:rsid w:val="00B723CE"/>
    <w:rsid w:val="00B75345"/>
    <w:rsid w:val="00BA00E3"/>
    <w:rsid w:val="00BB4A51"/>
    <w:rsid w:val="00BC7BE6"/>
    <w:rsid w:val="00BF2674"/>
    <w:rsid w:val="00C023A2"/>
    <w:rsid w:val="00C07794"/>
    <w:rsid w:val="00C2002F"/>
    <w:rsid w:val="00C37AA4"/>
    <w:rsid w:val="00C410FD"/>
    <w:rsid w:val="00C5227C"/>
    <w:rsid w:val="00C73995"/>
    <w:rsid w:val="00C759DE"/>
    <w:rsid w:val="00C81069"/>
    <w:rsid w:val="00C81525"/>
    <w:rsid w:val="00CA6D60"/>
    <w:rsid w:val="00CC34FB"/>
    <w:rsid w:val="00CF09C1"/>
    <w:rsid w:val="00D14EE8"/>
    <w:rsid w:val="00D31B99"/>
    <w:rsid w:val="00D33EF3"/>
    <w:rsid w:val="00D356E2"/>
    <w:rsid w:val="00D37433"/>
    <w:rsid w:val="00D431D5"/>
    <w:rsid w:val="00D4733A"/>
    <w:rsid w:val="00D6386E"/>
    <w:rsid w:val="00DB52FD"/>
    <w:rsid w:val="00DD7702"/>
    <w:rsid w:val="00DF6681"/>
    <w:rsid w:val="00E1134C"/>
    <w:rsid w:val="00E46FED"/>
    <w:rsid w:val="00E563BB"/>
    <w:rsid w:val="00E75E6E"/>
    <w:rsid w:val="00E80191"/>
    <w:rsid w:val="00EA6E98"/>
    <w:rsid w:val="00EE5C7D"/>
    <w:rsid w:val="00EF3E9D"/>
    <w:rsid w:val="00EF67EA"/>
    <w:rsid w:val="00F21EDD"/>
    <w:rsid w:val="00F666D7"/>
    <w:rsid w:val="00F74899"/>
    <w:rsid w:val="00F77E4F"/>
    <w:rsid w:val="00F9652D"/>
    <w:rsid w:val="00FA5E83"/>
    <w:rsid w:val="00FB6285"/>
    <w:rsid w:val="00FC0EAD"/>
    <w:rsid w:val="046D99AA"/>
    <w:rsid w:val="192FCD2B"/>
    <w:rsid w:val="1A81EEA6"/>
    <w:rsid w:val="284371E2"/>
    <w:rsid w:val="2F93EF20"/>
    <w:rsid w:val="32DE171B"/>
    <w:rsid w:val="353827F1"/>
    <w:rsid w:val="3615040C"/>
    <w:rsid w:val="3ADFB924"/>
    <w:rsid w:val="3B06B818"/>
    <w:rsid w:val="3B2CF0FF"/>
    <w:rsid w:val="4B921768"/>
    <w:rsid w:val="533A3A4F"/>
    <w:rsid w:val="5585E6E5"/>
    <w:rsid w:val="57E1FDB7"/>
    <w:rsid w:val="6232672F"/>
    <w:rsid w:val="6A0F750A"/>
    <w:rsid w:val="7AB090C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D6ED8"/>
  <w15:chartTrackingRefBased/>
  <w15:docId w15:val="{3ECB30EE-0BF6-8C41-AD9B-EB774F82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45"/>
    <w:pPr>
      <w:spacing w:after="0" w:line="260" w:lineRule="atLeas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E98"/>
    <w:pPr>
      <w:tabs>
        <w:tab w:val="center" w:pos="4536"/>
        <w:tab w:val="right" w:pos="9072"/>
      </w:tabs>
      <w:spacing w:line="240" w:lineRule="auto"/>
    </w:pPr>
  </w:style>
  <w:style w:type="character" w:customStyle="1" w:styleId="HeaderChar">
    <w:name w:val="Header Char"/>
    <w:basedOn w:val="DefaultParagraphFont"/>
    <w:link w:val="Header"/>
    <w:uiPriority w:val="99"/>
    <w:rsid w:val="000F1E98"/>
  </w:style>
  <w:style w:type="paragraph" w:styleId="Footer">
    <w:name w:val="footer"/>
    <w:basedOn w:val="Normal"/>
    <w:link w:val="FooterChar"/>
    <w:uiPriority w:val="99"/>
    <w:unhideWhenUsed/>
    <w:rsid w:val="0096467B"/>
    <w:pPr>
      <w:tabs>
        <w:tab w:val="center" w:pos="4536"/>
        <w:tab w:val="right" w:pos="9072"/>
      </w:tabs>
      <w:spacing w:line="180" w:lineRule="atLeast"/>
    </w:pPr>
    <w:rPr>
      <w:sz w:val="13"/>
    </w:rPr>
  </w:style>
  <w:style w:type="character" w:customStyle="1" w:styleId="FooterChar">
    <w:name w:val="Footer Char"/>
    <w:basedOn w:val="DefaultParagraphFont"/>
    <w:link w:val="Footer"/>
    <w:uiPriority w:val="99"/>
    <w:rsid w:val="0096467B"/>
    <w:rPr>
      <w:sz w:val="13"/>
    </w:rPr>
  </w:style>
  <w:style w:type="table" w:styleId="TableGrid">
    <w:name w:val="Table Grid"/>
    <w:basedOn w:val="TableNormal"/>
    <w:uiPriority w:val="59"/>
    <w:rsid w:val="00F9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zeile">
    <w:name w:val="Absenderzeile"/>
    <w:basedOn w:val="Normal"/>
    <w:next w:val="Normal"/>
    <w:rsid w:val="00F9652D"/>
    <w:pPr>
      <w:spacing w:line="180" w:lineRule="atLeast"/>
    </w:pPr>
    <w:rPr>
      <w:spacing w:val="1"/>
      <w:sz w:val="13"/>
    </w:rPr>
  </w:style>
  <w:style w:type="paragraph" w:customStyle="1" w:styleId="Kontaktinfo">
    <w:name w:val="Kontaktinfo"/>
    <w:basedOn w:val="Normal"/>
    <w:qFormat/>
    <w:rsid w:val="00463A01"/>
    <w:pPr>
      <w:spacing w:line="200" w:lineRule="atLeast"/>
    </w:pPr>
    <w:rPr>
      <w:sz w:val="16"/>
    </w:rPr>
  </w:style>
  <w:style w:type="paragraph" w:customStyle="1" w:styleId="KontaktinfoName">
    <w:name w:val="Kontaktinfo Name"/>
    <w:basedOn w:val="Kontaktinfo"/>
    <w:rsid w:val="00FB6285"/>
    <w:pPr>
      <w:spacing w:before="60"/>
    </w:pPr>
    <w:rPr>
      <w:rFonts w:asciiTheme="majorHAnsi" w:hAnsiTheme="majorHAnsi"/>
    </w:rPr>
  </w:style>
  <w:style w:type="paragraph" w:customStyle="1" w:styleId="Betreffzeile">
    <w:name w:val="Betreffzeile"/>
    <w:basedOn w:val="Normal"/>
    <w:next w:val="Normal"/>
    <w:qFormat/>
    <w:rsid w:val="004A3477"/>
    <w:rPr>
      <w:rFonts w:asciiTheme="majorHAnsi" w:hAnsiTheme="majorHAnsi"/>
    </w:rPr>
  </w:style>
  <w:style w:type="paragraph" w:customStyle="1" w:styleId="InterneKodierung">
    <w:name w:val="Interne Kodierung"/>
    <w:basedOn w:val="Footer"/>
    <w:rsid w:val="00E75E6E"/>
    <w:pPr>
      <w:spacing w:line="140" w:lineRule="atLeast"/>
    </w:pPr>
    <w:rPr>
      <w:color w:val="000000" w:themeColor="text1"/>
      <w:sz w:val="11"/>
    </w:rPr>
  </w:style>
  <w:style w:type="paragraph" w:styleId="Date">
    <w:name w:val="Date"/>
    <w:basedOn w:val="Normal"/>
    <w:next w:val="Normal"/>
    <w:link w:val="DateChar"/>
    <w:uiPriority w:val="99"/>
    <w:unhideWhenUsed/>
    <w:rsid w:val="0039071C"/>
    <w:pPr>
      <w:spacing w:line="200" w:lineRule="atLeast"/>
    </w:pPr>
    <w:rPr>
      <w:sz w:val="16"/>
    </w:rPr>
  </w:style>
  <w:style w:type="character" w:customStyle="1" w:styleId="DateChar">
    <w:name w:val="Date Char"/>
    <w:basedOn w:val="DefaultParagraphFont"/>
    <w:link w:val="Date"/>
    <w:uiPriority w:val="99"/>
    <w:rsid w:val="0039071C"/>
    <w:rPr>
      <w:sz w:val="16"/>
    </w:rPr>
  </w:style>
  <w:style w:type="character" w:styleId="PageNumber">
    <w:name w:val="page number"/>
    <w:basedOn w:val="DefaultParagraphFont"/>
    <w:uiPriority w:val="99"/>
    <w:unhideWhenUsed/>
    <w:rsid w:val="00E75E6E"/>
    <w:rPr>
      <w:rFonts w:asciiTheme="minorHAnsi" w:hAnsiTheme="minorHAnsi"/>
      <w:color w:val="000000" w:themeColor="text1"/>
      <w:sz w:val="13"/>
    </w:rPr>
  </w:style>
  <w:style w:type="paragraph" w:customStyle="1" w:styleId="AngabenzweiteSeite">
    <w:name w:val="Angaben zweite Seite"/>
    <w:basedOn w:val="Normal"/>
    <w:rsid w:val="00E75E6E"/>
    <w:pPr>
      <w:spacing w:line="180" w:lineRule="atLeast"/>
    </w:pPr>
    <w:rPr>
      <w:sz w:val="13"/>
    </w:rPr>
  </w:style>
  <w:style w:type="paragraph" w:styleId="Title">
    <w:name w:val="Title"/>
    <w:basedOn w:val="Normal"/>
    <w:next w:val="Normal"/>
    <w:link w:val="TitleChar"/>
    <w:uiPriority w:val="10"/>
    <w:qFormat/>
    <w:rsid w:val="0036074C"/>
    <w:pPr>
      <w:contextualSpacing/>
    </w:pPr>
    <w:rPr>
      <w:rFonts w:asciiTheme="majorHAnsi" w:eastAsiaTheme="majorEastAsia" w:hAnsiTheme="majorHAnsi" w:cstheme="majorBidi"/>
      <w:caps/>
      <w:color w:val="000000" w:themeColor="text1"/>
      <w:spacing w:val="2"/>
      <w:kern w:val="28"/>
      <w:sz w:val="24"/>
      <w:szCs w:val="56"/>
    </w:rPr>
  </w:style>
  <w:style w:type="character" w:customStyle="1" w:styleId="TitleChar">
    <w:name w:val="Title Char"/>
    <w:basedOn w:val="DefaultParagraphFont"/>
    <w:link w:val="Title"/>
    <w:uiPriority w:val="10"/>
    <w:rsid w:val="0036074C"/>
    <w:rPr>
      <w:rFonts w:asciiTheme="majorHAnsi" w:eastAsiaTheme="majorEastAsia" w:hAnsiTheme="majorHAnsi" w:cstheme="majorBidi"/>
      <w:caps/>
      <w:color w:val="000000" w:themeColor="text1"/>
      <w:spacing w:val="2"/>
      <w:kern w:val="28"/>
      <w:sz w:val="24"/>
      <w:szCs w:val="56"/>
    </w:rPr>
  </w:style>
  <w:style w:type="paragraph" w:customStyle="1" w:styleId="Textklein">
    <w:name w:val="Text klein"/>
    <w:basedOn w:val="Normal"/>
    <w:qFormat/>
    <w:rsid w:val="000B292C"/>
    <w:pPr>
      <w:spacing w:line="200" w:lineRule="atLeast"/>
    </w:pPr>
    <w:rPr>
      <w:sz w:val="13"/>
    </w:rPr>
  </w:style>
  <w:style w:type="paragraph" w:customStyle="1" w:styleId="Bildunterschrift">
    <w:name w:val="Bildunterschrift"/>
    <w:basedOn w:val="Normal"/>
    <w:next w:val="Normal"/>
    <w:qFormat/>
    <w:rsid w:val="00D4733A"/>
    <w:rPr>
      <w:sz w:val="16"/>
    </w:rPr>
  </w:style>
  <w:style w:type="paragraph" w:customStyle="1" w:styleId="StandardBold">
    <w:name w:val="Standard Bold"/>
    <w:basedOn w:val="Normal"/>
    <w:next w:val="Normal"/>
    <w:qFormat/>
    <w:rsid w:val="00D4733A"/>
    <w:rPr>
      <w:rFonts w:asciiTheme="majorHAnsi" w:hAnsiTheme="majorHAnsi"/>
    </w:rPr>
  </w:style>
  <w:style w:type="paragraph" w:styleId="ListParagraph">
    <w:name w:val="List Paragraph"/>
    <w:basedOn w:val="Normal"/>
    <w:uiPriority w:val="34"/>
    <w:rsid w:val="00632ECA"/>
    <w:pPr>
      <w:ind w:left="720"/>
      <w:contextualSpacing/>
    </w:pPr>
  </w:style>
  <w:style w:type="character" w:styleId="Hyperlink">
    <w:name w:val="Hyperlink"/>
    <w:basedOn w:val="DefaultParagraphFont"/>
    <w:uiPriority w:val="99"/>
    <w:semiHidden/>
    <w:unhideWhenUsed/>
    <w:rsid w:val="00DF6681"/>
    <w:rPr>
      <w:color w:val="0000FF"/>
      <w:u w:val="single"/>
    </w:rPr>
  </w:style>
  <w:style w:type="character" w:styleId="FollowedHyperlink">
    <w:name w:val="FollowedHyperlink"/>
    <w:basedOn w:val="DefaultParagraphFont"/>
    <w:uiPriority w:val="99"/>
    <w:semiHidden/>
    <w:unhideWhenUsed/>
    <w:rsid w:val="0090409F"/>
    <w:rPr>
      <w:color w:val="800080" w:themeColor="followedHyperlink"/>
      <w:u w:val="single"/>
    </w:rPr>
  </w:style>
  <w:style w:type="paragraph" w:styleId="BalloonText">
    <w:name w:val="Balloon Text"/>
    <w:basedOn w:val="Normal"/>
    <w:link w:val="BalloonTextChar"/>
    <w:uiPriority w:val="99"/>
    <w:semiHidden/>
    <w:unhideWhenUsed/>
    <w:rsid w:val="00B560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cebook.com/wintershalldea.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witter.com/Dwintershallde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wintershallde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ntershalldea.com/de" TargetMode="External"/><Relationship Id="rId5" Type="http://schemas.openxmlformats.org/officeDocument/2006/relationships/numbering" Target="numbering.xml"/><Relationship Id="rId15" Type="http://schemas.openxmlformats.org/officeDocument/2006/relationships/hyperlink" Target="https://www.youtube.com/channel/UCje_eGYF31gCVmmNj-Njy1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wintershallde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Wintershall dea">
      <a:dk1>
        <a:sysClr val="windowText" lastClr="000000"/>
      </a:dk1>
      <a:lt1>
        <a:sysClr val="window" lastClr="FFFFFF"/>
      </a:lt1>
      <a:dk2>
        <a:srgbClr val="1F497D"/>
      </a:dk2>
      <a:lt2>
        <a:srgbClr val="EEECE1"/>
      </a:lt2>
      <a:accent1>
        <a:srgbClr val="11235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intershall Dea neu">
      <a:majorFont>
        <a:latin typeface="WintershallDea Office"/>
        <a:ea typeface=""/>
        <a:cs typeface=""/>
      </a:majorFont>
      <a:minorFont>
        <a:latin typeface="WintershallDea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33F3CB23FFBF43AFA88836CC2E6445" ma:contentTypeVersion="12" ma:contentTypeDescription="Ein neues Dokument erstellen." ma:contentTypeScope="" ma:versionID="2acfaed639f20768850c44d3cb9188ca">
  <xsd:schema xmlns:xsd="http://www.w3.org/2001/XMLSchema" xmlns:xs="http://www.w3.org/2001/XMLSchema" xmlns:p="http://schemas.microsoft.com/office/2006/metadata/properties" xmlns:ns2="ad678478-4497-48fe-990c-ffc357677494" xmlns:ns3="a5f7a7aa-cdf6-4389-a73c-4593e7310aba" targetNamespace="http://schemas.microsoft.com/office/2006/metadata/properties" ma:root="true" ma:fieldsID="1dcc78a7e12d8bc8d5bccc16ef2c1cd9" ns2:_="" ns3:_="">
    <xsd:import namespace="ad678478-4497-48fe-990c-ffc357677494"/>
    <xsd:import namespace="a5f7a7aa-cdf6-4389-a73c-4593e7310a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78478-4497-48fe-990c-ffc357677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7a7aa-cdf6-4389-a73c-4593e7310ab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66723-61F8-4DF0-AF99-9C98E56458B6}">
  <ds:schemaRefs>
    <ds:schemaRef ds:uri="http://schemas.openxmlformats.org/officeDocument/2006/bibliography"/>
  </ds:schemaRefs>
</ds:datastoreItem>
</file>

<file path=customXml/itemProps2.xml><?xml version="1.0" encoding="utf-8"?>
<ds:datastoreItem xmlns:ds="http://schemas.openxmlformats.org/officeDocument/2006/customXml" ds:itemID="{0A46647D-8F3B-436C-B844-C652A15C9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FE59-D880-4CE3-952B-F5A515177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78478-4497-48fe-990c-ffc357677494"/>
    <ds:schemaRef ds:uri="a5f7a7aa-cdf6-4389-a73c-4593e7310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82F2C-B2B8-4035-8445-0765606A1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Wintershall Dea GmbH</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Microsoft Office User</dc:creator>
  <cp:keywords/>
  <dc:description/>
  <cp:lastModifiedBy>Daria Lukomska</cp:lastModifiedBy>
  <cp:revision>3</cp:revision>
  <cp:lastPrinted>2021-05-11T13:45:00Z</cp:lastPrinted>
  <dcterms:created xsi:type="dcterms:W3CDTF">2021-05-11T13:38:00Z</dcterms:created>
  <dcterms:modified xsi:type="dcterms:W3CDTF">2021-05-11T13:45:00Z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0x0101000E33F3CB23FFBF43AFA88836CC2E6445</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InojatL@basfad.basf.net</vt:lpwstr>
  </property>
  <property fmtid="{D5CDD505-2E9C-101B-9397-08002B2CF9AE}" pid="7" name="MSIP_Label_c8c00982-80e1-41e6-a03a-12f4ca954faf_SetDate">
    <vt:lpwstr>2021-04-30T09:51:59.3663018Z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2b5db81b-10b0-4435-9cf9-8ab6a83cd775</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InojatL@basfad.basf.net</vt:lpwstr>
  </property>
  <property fmtid="{D5CDD505-2E9C-101B-9397-08002B2CF9AE}" pid="15" name="MSIP_Label_06530cf4-8573-4c29-a912-bbcdac835909_SetDate">
    <vt:lpwstr>2021-04-30T09:51:59.3663018Z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2b5db81b-10b0-4435-9cf9-8ab6a83cd775</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ies>
</file>